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18F" w:rsidRDefault="00A8118F" w:rsidP="004733E9">
      <w:pPr>
        <w:rPr>
          <w:b/>
          <w:kern w:val="0"/>
          <w:sz w:val="28"/>
          <w:szCs w:val="28"/>
          <w:lang w:val="en-US" w:eastAsia="en-GB"/>
        </w:rPr>
      </w:pPr>
      <w:bookmarkStart w:id="0" w:name="_Toc519409490"/>
      <w:r>
        <w:rPr>
          <w:b/>
          <w:kern w:val="0"/>
          <w:sz w:val="28"/>
          <w:szCs w:val="28"/>
          <w:lang w:val="en-US" w:eastAsia="en-GB"/>
        </w:rPr>
        <w:t>INVESTMENT SERVICES RULES FOR RETAIL COLLECTIVE INVESTMENT SCHEMES</w:t>
      </w:r>
    </w:p>
    <w:p w:rsidR="00581BF3" w:rsidRPr="003A72D9" w:rsidRDefault="00581BF3" w:rsidP="003A72D9">
      <w:pPr>
        <w:pStyle w:val="Heading1"/>
        <w:numPr>
          <w:ilvl w:val="0"/>
          <w:numId w:val="0"/>
        </w:numPr>
        <w:ind w:right="-45"/>
        <w:jc w:val="both"/>
        <w:rPr>
          <w:rFonts w:ascii="Times New Roman" w:hAnsi="Times New Roman"/>
          <w:color w:val="000000"/>
          <w:sz w:val="28"/>
        </w:rPr>
      </w:pPr>
      <w:r w:rsidRPr="003A72D9">
        <w:rPr>
          <w:rFonts w:ascii="Times New Roman" w:hAnsi="Times New Roman"/>
          <w:color w:val="000000"/>
          <w:sz w:val="28"/>
        </w:rPr>
        <w:t xml:space="preserve">PART </w:t>
      </w:r>
      <w:r w:rsidR="00157CD9" w:rsidRPr="003A72D9">
        <w:rPr>
          <w:rFonts w:ascii="Times New Roman" w:hAnsi="Times New Roman"/>
          <w:color w:val="000000"/>
          <w:sz w:val="28"/>
        </w:rPr>
        <w:t>B</w:t>
      </w:r>
      <w:r w:rsidRPr="003A72D9">
        <w:rPr>
          <w:rFonts w:ascii="Times New Roman" w:hAnsi="Times New Roman"/>
          <w:color w:val="000000"/>
          <w:sz w:val="28"/>
        </w:rPr>
        <w:t xml:space="preserve"> - STANDARD LICENCE CONDITIONS</w:t>
      </w:r>
      <w:bookmarkEnd w:id="0"/>
    </w:p>
    <w:p w:rsidR="00815B0A" w:rsidRPr="003A72D9" w:rsidRDefault="00815B0A" w:rsidP="003A72D9">
      <w:pPr>
        <w:pStyle w:val="Heading3"/>
        <w:numPr>
          <w:ilvl w:val="0"/>
          <w:numId w:val="0"/>
        </w:numPr>
        <w:pBdr>
          <w:bottom w:val="single" w:sz="12" w:space="1" w:color="auto"/>
        </w:pBdr>
        <w:rPr>
          <w:rFonts w:ascii="Times New Roman" w:hAnsi="Times New Roman"/>
          <w:color w:val="000000"/>
          <w:sz w:val="24"/>
        </w:rPr>
      </w:pPr>
      <w:bookmarkStart w:id="1" w:name="_Toc519409520"/>
    </w:p>
    <w:p w:rsidR="00157CD9" w:rsidRPr="00D63BB5" w:rsidRDefault="00157CD9" w:rsidP="003A72D9">
      <w:pPr>
        <w:pStyle w:val="Heading3"/>
        <w:numPr>
          <w:ilvl w:val="0"/>
          <w:numId w:val="0"/>
        </w:numPr>
        <w:pBdr>
          <w:bottom w:val="single" w:sz="12" w:space="1" w:color="auto"/>
        </w:pBdr>
        <w:rPr>
          <w:rFonts w:ascii="Times New Roman" w:hAnsi="Times New Roman"/>
          <w:color w:val="000000"/>
        </w:rPr>
      </w:pPr>
      <w:r w:rsidRPr="00D63BB5">
        <w:rPr>
          <w:rFonts w:ascii="Times New Roman" w:hAnsi="Times New Roman"/>
          <w:color w:val="000000"/>
        </w:rPr>
        <w:t>Part BI</w:t>
      </w:r>
      <w:r w:rsidR="00E94DBE" w:rsidRPr="00D63BB5">
        <w:rPr>
          <w:rFonts w:ascii="Times New Roman" w:hAnsi="Times New Roman"/>
          <w:color w:val="000000"/>
        </w:rPr>
        <w:t>I</w:t>
      </w:r>
      <w:r w:rsidRPr="00D63BB5">
        <w:rPr>
          <w:rFonts w:ascii="Times New Roman" w:hAnsi="Times New Roman"/>
          <w:color w:val="000000"/>
        </w:rPr>
        <w:t>: Malta based UCITS Collective Investment Schemes</w:t>
      </w:r>
    </w:p>
    <w:bookmarkEnd w:id="1"/>
    <w:p w:rsidR="00676AE9" w:rsidRPr="00676AE9" w:rsidRDefault="00676AE9" w:rsidP="00676AE9"/>
    <w:tbl>
      <w:tblPr>
        <w:tblW w:w="5078" w:type="pct"/>
        <w:tblInd w:w="-34" w:type="dxa"/>
        <w:tblLook w:val="01E0" w:firstRow="1" w:lastRow="1" w:firstColumn="1" w:lastColumn="1" w:noHBand="0" w:noVBand="0"/>
      </w:tblPr>
      <w:tblGrid>
        <w:gridCol w:w="9215"/>
      </w:tblGrid>
      <w:tr w:rsidR="00395CF5" w:rsidRPr="00A701E3" w:rsidTr="00A53844">
        <w:tc>
          <w:tcPr>
            <w:tcW w:w="5000" w:type="pct"/>
          </w:tcPr>
          <w:p w:rsidR="00395CF5" w:rsidRPr="0038758F" w:rsidRDefault="00395CF5" w:rsidP="00FE505F">
            <w:pPr>
              <w:numPr>
                <w:ilvl w:val="0"/>
                <w:numId w:val="7"/>
              </w:numPr>
              <w:ind w:left="702" w:hanging="709"/>
              <w:rPr>
                <w:rFonts w:ascii="Times New Roman Bold" w:hAnsi="Times New Roman Bold"/>
                <w:b/>
                <w:smallCaps/>
                <w:color w:val="000000"/>
                <w:szCs w:val="24"/>
                <w:rPrChange w:id="2" w:author="Isabelle Agius" w:date="2016-09-28T10:23:00Z">
                  <w:rPr>
                    <w:b/>
                    <w:color w:val="000000"/>
                    <w:szCs w:val="24"/>
                  </w:rPr>
                </w:rPrChange>
              </w:rPr>
            </w:pPr>
            <w:bookmarkStart w:id="3" w:name="_Toc519409521"/>
            <w:r w:rsidRPr="0038758F">
              <w:rPr>
                <w:rFonts w:ascii="Times New Roman Bold" w:hAnsi="Times New Roman Bold"/>
                <w:b/>
                <w:smallCaps/>
                <w:color w:val="000000"/>
                <w:szCs w:val="24"/>
                <w:rPrChange w:id="4" w:author="Isabelle Agius" w:date="2016-09-28T10:23:00Z">
                  <w:rPr>
                    <w:b/>
                    <w:color w:val="000000"/>
                    <w:szCs w:val="24"/>
                  </w:rPr>
                </w:rPrChange>
              </w:rPr>
              <w:t xml:space="preserve">Introduction </w:t>
            </w:r>
          </w:p>
        </w:tc>
      </w:tr>
      <w:tr w:rsidR="00395CF5" w:rsidRPr="00A701E3" w:rsidTr="00A53844">
        <w:tc>
          <w:tcPr>
            <w:tcW w:w="5000" w:type="pct"/>
          </w:tcPr>
          <w:p w:rsidR="00395CF5" w:rsidRPr="00A701E3" w:rsidRDefault="00395CF5" w:rsidP="003A72D9">
            <w:pPr>
              <w:rPr>
                <w:color w:val="000000"/>
                <w:szCs w:val="24"/>
              </w:rPr>
            </w:pPr>
          </w:p>
        </w:tc>
      </w:tr>
      <w:tr w:rsidR="006202CE" w:rsidRPr="00A701E3" w:rsidTr="00A53844">
        <w:tc>
          <w:tcPr>
            <w:tcW w:w="5000" w:type="pct"/>
          </w:tcPr>
          <w:p w:rsidR="006202CE" w:rsidRPr="00A701E3" w:rsidRDefault="00880A9F" w:rsidP="00AB7C76">
            <w:pPr>
              <w:numPr>
                <w:ilvl w:val="1"/>
                <w:numId w:val="1"/>
              </w:numPr>
              <w:tabs>
                <w:tab w:val="clear" w:pos="375"/>
              </w:tabs>
              <w:ind w:left="709" w:hanging="709"/>
              <w:rPr>
                <w:color w:val="000000"/>
                <w:szCs w:val="24"/>
              </w:rPr>
            </w:pPr>
            <w:r w:rsidRPr="00A701E3">
              <w:rPr>
                <w:color w:val="000000"/>
              </w:rPr>
              <w:t>In addition to the requirements included in this Part, the Scheme shall comply with the provisions of the relevant Regula</w:t>
            </w:r>
            <w:r w:rsidR="00BE5AD4">
              <w:rPr>
                <w:color w:val="000000"/>
              </w:rPr>
              <w:t>t</w:t>
            </w:r>
            <w:r w:rsidRPr="00A701E3">
              <w:rPr>
                <w:color w:val="000000"/>
              </w:rPr>
              <w:t>ions issued under the Investment Services Act, 1994, as may be amended or supplemented at any time</w:t>
            </w:r>
            <w:r w:rsidR="00B17A9F" w:rsidRPr="00A701E3">
              <w:rPr>
                <w:color w:val="000000"/>
                <w:szCs w:val="24"/>
              </w:rPr>
              <w:t>.</w:t>
            </w:r>
            <w:r w:rsidR="00012BCC" w:rsidRPr="00A701E3">
              <w:rPr>
                <w:color w:val="000000"/>
                <w:szCs w:val="24"/>
              </w:rPr>
              <w:t xml:space="preserve"> </w:t>
            </w:r>
          </w:p>
        </w:tc>
      </w:tr>
      <w:tr w:rsidR="006202CE" w:rsidRPr="00A701E3" w:rsidTr="00A53844">
        <w:tc>
          <w:tcPr>
            <w:tcW w:w="5000" w:type="pct"/>
          </w:tcPr>
          <w:p w:rsidR="006202CE" w:rsidRPr="00A701E3" w:rsidRDefault="006202CE" w:rsidP="003A72D9">
            <w:pPr>
              <w:rPr>
                <w:color w:val="000000"/>
                <w:szCs w:val="24"/>
              </w:rPr>
            </w:pPr>
          </w:p>
        </w:tc>
      </w:tr>
      <w:tr w:rsidR="00157CD9" w:rsidRPr="00A701E3" w:rsidTr="00A53844">
        <w:tc>
          <w:tcPr>
            <w:tcW w:w="5000" w:type="pct"/>
          </w:tcPr>
          <w:p w:rsidR="005D025D" w:rsidRPr="00A701E3" w:rsidRDefault="005D025D" w:rsidP="00A701E3">
            <w:pPr>
              <w:numPr>
                <w:ilvl w:val="1"/>
                <w:numId w:val="1"/>
              </w:numPr>
              <w:tabs>
                <w:tab w:val="clear" w:pos="375"/>
                <w:tab w:val="num" w:pos="709"/>
              </w:tabs>
              <w:ind w:left="709" w:hanging="709"/>
              <w:rPr>
                <w:color w:val="000000"/>
                <w:szCs w:val="24"/>
              </w:rPr>
            </w:pPr>
            <w:r w:rsidRPr="00A701E3">
              <w:rPr>
                <w:color w:val="000000"/>
                <w:szCs w:val="24"/>
              </w:rPr>
              <w:t>W</w:t>
            </w:r>
            <w:r w:rsidR="00157CD9" w:rsidRPr="00A701E3">
              <w:rPr>
                <w:color w:val="000000"/>
                <w:szCs w:val="24"/>
              </w:rPr>
              <w:t>here</w:t>
            </w:r>
            <w:r w:rsidRPr="00A701E3">
              <w:rPr>
                <w:color w:val="000000"/>
                <w:szCs w:val="24"/>
              </w:rPr>
              <w:t xml:space="preserve"> </w:t>
            </w:r>
            <w:r w:rsidR="00157CD9" w:rsidRPr="00A701E3">
              <w:rPr>
                <w:color w:val="000000"/>
                <w:szCs w:val="24"/>
              </w:rPr>
              <w:t>the Scheme is</w:t>
            </w:r>
            <w:r w:rsidRPr="00A701E3">
              <w:rPr>
                <w:color w:val="000000"/>
                <w:szCs w:val="24"/>
              </w:rPr>
              <w:t>:</w:t>
            </w:r>
          </w:p>
        </w:tc>
      </w:tr>
      <w:tr w:rsidR="005D025D" w:rsidRPr="00A701E3" w:rsidTr="00A53844">
        <w:tc>
          <w:tcPr>
            <w:tcW w:w="5000" w:type="pct"/>
          </w:tcPr>
          <w:p w:rsidR="005D025D" w:rsidRPr="00A701E3" w:rsidRDefault="005D025D" w:rsidP="00A701E3">
            <w:pPr>
              <w:ind w:left="-17"/>
              <w:rPr>
                <w:color w:val="000000"/>
                <w:szCs w:val="24"/>
              </w:rPr>
            </w:pPr>
          </w:p>
        </w:tc>
      </w:tr>
      <w:bookmarkEnd w:id="3"/>
      <w:tr w:rsidR="00FD7570" w:rsidRPr="00A701E3" w:rsidTr="00A53844">
        <w:tc>
          <w:tcPr>
            <w:tcW w:w="5000" w:type="pct"/>
          </w:tcPr>
          <w:p w:rsidR="00FD7570" w:rsidRPr="00A701E3" w:rsidRDefault="00746BB2" w:rsidP="00FE505F">
            <w:pPr>
              <w:numPr>
                <w:ilvl w:val="0"/>
                <w:numId w:val="67"/>
              </w:numPr>
              <w:tabs>
                <w:tab w:val="clear" w:pos="703"/>
              </w:tabs>
              <w:ind w:left="1242" w:hanging="539"/>
              <w:rPr>
                <w:color w:val="000000"/>
                <w:szCs w:val="24"/>
              </w:rPr>
            </w:pPr>
            <w:r>
              <w:rPr>
                <w:color w:val="000000"/>
                <w:szCs w:val="24"/>
              </w:rPr>
              <w:t>i</w:t>
            </w:r>
            <w:r w:rsidRPr="00A701E3">
              <w:rPr>
                <w:color w:val="000000"/>
                <w:szCs w:val="24"/>
              </w:rPr>
              <w:t xml:space="preserve">n </w:t>
            </w:r>
            <w:r w:rsidR="00712933" w:rsidRPr="00A701E3">
              <w:rPr>
                <w:color w:val="000000"/>
                <w:szCs w:val="24"/>
              </w:rPr>
              <w:t xml:space="preserve">the form of </w:t>
            </w:r>
            <w:r w:rsidR="00FD7570" w:rsidRPr="00A701E3">
              <w:rPr>
                <w:color w:val="000000"/>
                <w:szCs w:val="24"/>
              </w:rPr>
              <w:t>a limited partnership</w:t>
            </w:r>
            <w:r w:rsidR="002D69ED" w:rsidRPr="00A701E3">
              <w:rPr>
                <w:color w:val="000000"/>
                <w:szCs w:val="24"/>
              </w:rPr>
              <w:t xml:space="preserve"> </w:t>
            </w:r>
            <w:r w:rsidR="001D172E" w:rsidRPr="00A701E3">
              <w:rPr>
                <w:color w:val="000000"/>
                <w:szCs w:val="24"/>
              </w:rPr>
              <w:t xml:space="preserve">whose capital is </w:t>
            </w:r>
            <w:r w:rsidR="002D69ED" w:rsidRPr="00A701E3">
              <w:rPr>
                <w:color w:val="000000"/>
                <w:szCs w:val="24"/>
              </w:rPr>
              <w:t>divided into shares</w:t>
            </w:r>
            <w:r w:rsidR="001D172E" w:rsidRPr="00A701E3">
              <w:rPr>
                <w:color w:val="000000"/>
                <w:szCs w:val="24"/>
              </w:rPr>
              <w:t>,</w:t>
            </w:r>
            <w:r w:rsidR="00FD7570" w:rsidRPr="00A701E3">
              <w:rPr>
                <w:color w:val="000000"/>
                <w:szCs w:val="24"/>
              </w:rPr>
              <w:t xml:space="preserve"> it shall also be subject to the </w:t>
            </w:r>
            <w:r w:rsidR="00FD7570" w:rsidRPr="00A701E3">
              <w:rPr>
                <w:i/>
                <w:color w:val="000000"/>
                <w:szCs w:val="24"/>
              </w:rPr>
              <w:t>“</w:t>
            </w:r>
            <w:r w:rsidR="0016092D" w:rsidRPr="00A701E3">
              <w:rPr>
                <w:i/>
                <w:color w:val="000000"/>
                <w:szCs w:val="24"/>
              </w:rPr>
              <w:t>Supplementary Conditions for Schemes established as Limited Partnerships</w:t>
            </w:r>
            <w:r w:rsidR="00FD7570" w:rsidRPr="00A701E3">
              <w:rPr>
                <w:i/>
                <w:color w:val="000000"/>
                <w:szCs w:val="24"/>
              </w:rPr>
              <w:t>”</w:t>
            </w:r>
            <w:r w:rsidR="00FD7570" w:rsidRPr="00A701E3">
              <w:rPr>
                <w:color w:val="000000"/>
                <w:szCs w:val="24"/>
              </w:rPr>
              <w:t xml:space="preserve"> set out in </w:t>
            </w:r>
            <w:r w:rsidR="00712933" w:rsidRPr="00A701E3">
              <w:rPr>
                <w:color w:val="000000"/>
                <w:szCs w:val="24"/>
              </w:rPr>
              <w:t>Section 14 of this Part</w:t>
            </w:r>
            <w:r w:rsidR="000B42A0" w:rsidRPr="00A701E3">
              <w:rPr>
                <w:color w:val="000000"/>
                <w:szCs w:val="24"/>
              </w:rPr>
              <w:t>.</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712933" w:rsidP="00FE505F">
            <w:pPr>
              <w:numPr>
                <w:ilvl w:val="0"/>
                <w:numId w:val="67"/>
              </w:numPr>
              <w:tabs>
                <w:tab w:val="clear" w:pos="703"/>
              </w:tabs>
              <w:ind w:left="1242" w:hanging="539"/>
              <w:rPr>
                <w:color w:val="000000"/>
                <w:szCs w:val="24"/>
              </w:rPr>
            </w:pPr>
            <w:r w:rsidRPr="00A701E3">
              <w:rPr>
                <w:color w:val="000000"/>
                <w:szCs w:val="24"/>
              </w:rPr>
              <w:t xml:space="preserve">in the form of </w:t>
            </w:r>
            <w:r w:rsidR="001D172E" w:rsidRPr="00A701E3">
              <w:rPr>
                <w:color w:val="000000"/>
                <w:szCs w:val="24"/>
              </w:rPr>
              <w:t xml:space="preserve">an </w:t>
            </w:r>
            <w:r w:rsidR="00FD7570" w:rsidRPr="00A701E3">
              <w:rPr>
                <w:color w:val="000000"/>
                <w:szCs w:val="24"/>
              </w:rPr>
              <w:t xml:space="preserve">investment company it shall also be subject to the </w:t>
            </w:r>
            <w:r w:rsidR="00FD7570" w:rsidRPr="00A701E3">
              <w:rPr>
                <w:i/>
                <w:color w:val="000000"/>
                <w:szCs w:val="24"/>
              </w:rPr>
              <w:t>“</w:t>
            </w:r>
            <w:r w:rsidR="00691BD8" w:rsidRPr="00A701E3">
              <w:rPr>
                <w:i/>
                <w:color w:val="000000"/>
                <w:szCs w:val="24"/>
              </w:rPr>
              <w:t>Supplementary Conditions for Schemes established as Investment Companies</w:t>
            </w:r>
            <w:r w:rsidR="00FD7570" w:rsidRPr="00A701E3">
              <w:rPr>
                <w:i/>
                <w:color w:val="000000"/>
                <w:szCs w:val="24"/>
              </w:rPr>
              <w:t>”</w:t>
            </w:r>
            <w:r w:rsidR="00FD7570" w:rsidRPr="00A701E3">
              <w:rPr>
                <w:color w:val="000000"/>
                <w:szCs w:val="24"/>
              </w:rPr>
              <w:t xml:space="preserve"> set out in </w:t>
            </w:r>
            <w:r w:rsidRPr="00A701E3">
              <w:rPr>
                <w:color w:val="000000"/>
                <w:szCs w:val="24"/>
              </w:rPr>
              <w:t>Section 15 of this Part</w:t>
            </w:r>
            <w:r w:rsidR="00FD7570" w:rsidRPr="00A701E3">
              <w:rPr>
                <w:color w:val="000000"/>
                <w:szCs w:val="24"/>
              </w:rPr>
              <w:t>.</w:t>
            </w:r>
          </w:p>
        </w:tc>
      </w:tr>
      <w:tr w:rsidR="00FD7570" w:rsidRPr="00A701E3" w:rsidTr="00A53844">
        <w:tc>
          <w:tcPr>
            <w:tcW w:w="5000" w:type="pct"/>
          </w:tcPr>
          <w:p w:rsidR="00FD7570" w:rsidRPr="00A701E3" w:rsidRDefault="00FD7570" w:rsidP="003A72D9">
            <w:pPr>
              <w:rPr>
                <w:color w:val="000000"/>
                <w:szCs w:val="24"/>
              </w:rPr>
            </w:pPr>
          </w:p>
        </w:tc>
      </w:tr>
      <w:tr w:rsidR="009B17FA" w:rsidRPr="00A701E3" w:rsidTr="00A53844">
        <w:tc>
          <w:tcPr>
            <w:tcW w:w="5000" w:type="pct"/>
          </w:tcPr>
          <w:p w:rsidR="009B17FA" w:rsidRPr="00A701E3" w:rsidRDefault="009B17FA" w:rsidP="00B6278F">
            <w:pPr>
              <w:numPr>
                <w:ilvl w:val="0"/>
                <w:numId w:val="67"/>
              </w:numPr>
              <w:tabs>
                <w:tab w:val="clear" w:pos="703"/>
              </w:tabs>
              <w:ind w:left="1242" w:hanging="539"/>
              <w:rPr>
                <w:color w:val="000000"/>
                <w:szCs w:val="24"/>
              </w:rPr>
            </w:pPr>
            <w:r w:rsidRPr="00A701E3">
              <w:rPr>
                <w:color w:val="000000"/>
                <w:szCs w:val="24"/>
              </w:rPr>
              <w:t xml:space="preserve">set up as a </w:t>
            </w:r>
            <w:r w:rsidR="00077B2B" w:rsidRPr="00A701E3">
              <w:rPr>
                <w:color w:val="000000"/>
                <w:szCs w:val="24"/>
              </w:rPr>
              <w:t>Self-Managed</w:t>
            </w:r>
            <w:r w:rsidRPr="00A701E3">
              <w:rPr>
                <w:color w:val="000000"/>
                <w:szCs w:val="24"/>
              </w:rPr>
              <w:t xml:space="preserve"> </w:t>
            </w:r>
            <w:r w:rsidR="001A108B">
              <w:rPr>
                <w:color w:val="000000"/>
                <w:szCs w:val="24"/>
              </w:rPr>
              <w:t xml:space="preserve">Scheme </w:t>
            </w:r>
            <w:r w:rsidRPr="00A701E3">
              <w:rPr>
                <w:color w:val="000000"/>
                <w:szCs w:val="24"/>
              </w:rPr>
              <w:t xml:space="preserve">and has accordingly not appointed a Maltese </w:t>
            </w:r>
            <w:r w:rsidR="009C016A">
              <w:rPr>
                <w:color w:val="000000"/>
                <w:szCs w:val="24"/>
              </w:rPr>
              <w:t xml:space="preserve">or European </w:t>
            </w:r>
            <w:r w:rsidRPr="00A701E3">
              <w:rPr>
                <w:color w:val="000000"/>
                <w:szCs w:val="24"/>
              </w:rPr>
              <w:t xml:space="preserve">Management Company as its designated investment manager, the Scheme shall also be subject to the </w:t>
            </w:r>
            <w:r w:rsidRPr="00A701E3">
              <w:rPr>
                <w:i/>
                <w:color w:val="000000"/>
                <w:szCs w:val="24"/>
              </w:rPr>
              <w:t xml:space="preserve">“Supplementary Conditions for </w:t>
            </w:r>
            <w:r w:rsidR="00077B2B" w:rsidRPr="00A701E3">
              <w:rPr>
                <w:i/>
                <w:color w:val="000000"/>
                <w:szCs w:val="24"/>
              </w:rPr>
              <w:t>Self-Managed</w:t>
            </w:r>
            <w:r w:rsidR="00D765BE" w:rsidRPr="00A701E3">
              <w:rPr>
                <w:i/>
                <w:color w:val="000000"/>
                <w:szCs w:val="24"/>
              </w:rPr>
              <w:t xml:space="preserve"> Schemes</w:t>
            </w:r>
            <w:r w:rsidRPr="00A701E3">
              <w:rPr>
                <w:i/>
                <w:color w:val="000000"/>
                <w:szCs w:val="24"/>
              </w:rPr>
              <w:t>”</w:t>
            </w:r>
            <w:r w:rsidRPr="00A701E3">
              <w:rPr>
                <w:color w:val="000000"/>
                <w:szCs w:val="24"/>
              </w:rPr>
              <w:t xml:space="preserve"> set out in Section 1</w:t>
            </w:r>
            <w:r w:rsidR="001839E7" w:rsidRPr="00A701E3">
              <w:rPr>
                <w:color w:val="000000"/>
                <w:szCs w:val="24"/>
              </w:rPr>
              <w:t>6</w:t>
            </w:r>
            <w:r w:rsidRPr="00A701E3">
              <w:rPr>
                <w:color w:val="000000"/>
                <w:szCs w:val="24"/>
              </w:rPr>
              <w:t xml:space="preserve"> of this Part</w:t>
            </w:r>
            <w:r w:rsidR="001839E7" w:rsidRPr="00A701E3">
              <w:rPr>
                <w:color w:val="000000"/>
                <w:szCs w:val="24"/>
              </w:rPr>
              <w:t xml:space="preserve"> </w:t>
            </w:r>
            <w:r w:rsidR="001839E7" w:rsidRPr="004733E9">
              <w:rPr>
                <w:i/>
                <w:color w:val="000000"/>
                <w:szCs w:val="24"/>
              </w:rPr>
              <w:t>in lieu</w:t>
            </w:r>
            <w:r w:rsidR="001839E7" w:rsidRPr="00A701E3">
              <w:rPr>
                <w:color w:val="000000"/>
                <w:szCs w:val="24"/>
              </w:rPr>
              <w:t xml:space="preserve"> of</w:t>
            </w:r>
            <w:r w:rsidR="00C569D9" w:rsidRPr="00A701E3">
              <w:rPr>
                <w:color w:val="000000"/>
                <w:szCs w:val="24"/>
              </w:rPr>
              <w:t xml:space="preserve"> SLC</w:t>
            </w:r>
            <w:r w:rsidR="00711D87">
              <w:rPr>
                <w:color w:val="000000"/>
                <w:szCs w:val="24"/>
              </w:rPr>
              <w:t>s</w:t>
            </w:r>
            <w:r w:rsidR="00C569D9" w:rsidRPr="00A701E3">
              <w:rPr>
                <w:color w:val="000000"/>
                <w:szCs w:val="24"/>
              </w:rPr>
              <w:t xml:space="preserve"> 2.2, 2.</w:t>
            </w:r>
            <w:del w:id="5" w:author="Isabelle Agius" w:date="2016-09-28T10:22:00Z">
              <w:r w:rsidR="00C569D9" w:rsidRPr="00A701E3" w:rsidDel="00EA0E06">
                <w:rPr>
                  <w:color w:val="000000"/>
                  <w:szCs w:val="24"/>
                </w:rPr>
                <w:delText>3</w:delText>
              </w:r>
            </w:del>
            <w:ins w:id="6" w:author="Isabelle Agius" w:date="2016-09-28T10:22:00Z">
              <w:r w:rsidR="00EA0E06">
                <w:rPr>
                  <w:color w:val="000000"/>
                  <w:szCs w:val="24"/>
                </w:rPr>
                <w:t>4</w:t>
              </w:r>
            </w:ins>
            <w:r w:rsidR="00C569D9" w:rsidRPr="00A701E3">
              <w:rPr>
                <w:color w:val="000000"/>
                <w:szCs w:val="24"/>
              </w:rPr>
              <w:t>, 2</w:t>
            </w:r>
            <w:r w:rsidR="001839E7" w:rsidRPr="00A701E3">
              <w:rPr>
                <w:color w:val="000000"/>
                <w:szCs w:val="24"/>
              </w:rPr>
              <w:t>.</w:t>
            </w:r>
            <w:del w:id="7" w:author="Isabelle Agius" w:date="2016-09-28T10:22:00Z">
              <w:r w:rsidR="001839E7" w:rsidRPr="00A701E3" w:rsidDel="00EA0E06">
                <w:rPr>
                  <w:color w:val="000000"/>
                  <w:szCs w:val="24"/>
                </w:rPr>
                <w:delText>4</w:delText>
              </w:r>
            </w:del>
            <w:ins w:id="8" w:author="Isabelle Agius" w:date="2016-09-28T10:22:00Z">
              <w:r w:rsidR="00EA0E06">
                <w:rPr>
                  <w:color w:val="000000"/>
                  <w:szCs w:val="24"/>
                </w:rPr>
                <w:t>5</w:t>
              </w:r>
            </w:ins>
            <w:r w:rsidR="00C569D9" w:rsidRPr="00A701E3">
              <w:rPr>
                <w:color w:val="000000"/>
                <w:szCs w:val="24"/>
              </w:rPr>
              <w:t xml:space="preserve"> and 2.</w:t>
            </w:r>
            <w:del w:id="9" w:author="Isabelle Agius" w:date="2016-09-28T10:22:00Z">
              <w:r w:rsidR="00C569D9" w:rsidRPr="00A701E3" w:rsidDel="00EA0E06">
                <w:rPr>
                  <w:color w:val="000000"/>
                  <w:szCs w:val="24"/>
                </w:rPr>
                <w:delText>5</w:delText>
              </w:r>
            </w:del>
            <w:ins w:id="10" w:author="Isabelle Agius" w:date="2016-09-28T10:22:00Z">
              <w:r w:rsidR="00EA0E06">
                <w:rPr>
                  <w:color w:val="000000"/>
                  <w:szCs w:val="24"/>
                </w:rPr>
                <w:t>6</w:t>
              </w:r>
            </w:ins>
            <w:r w:rsidR="009C016A">
              <w:rPr>
                <w:color w:val="000000"/>
                <w:szCs w:val="24"/>
              </w:rPr>
              <w:t xml:space="preserve"> as well as to the </w:t>
            </w:r>
            <w:r w:rsidR="009C016A">
              <w:rPr>
                <w:i/>
                <w:color w:val="000000"/>
                <w:szCs w:val="24"/>
              </w:rPr>
              <w:t xml:space="preserve">“Supplementary </w:t>
            </w:r>
            <w:r w:rsidR="002B0ABE">
              <w:rPr>
                <w:i/>
                <w:color w:val="000000"/>
                <w:szCs w:val="24"/>
              </w:rPr>
              <w:t>Licence Conditions</w:t>
            </w:r>
            <w:r w:rsidR="009C016A">
              <w:rPr>
                <w:i/>
                <w:color w:val="000000"/>
                <w:szCs w:val="24"/>
              </w:rPr>
              <w:t xml:space="preserve"> applicable to Self-Managed</w:t>
            </w:r>
            <w:r w:rsidR="009C016A">
              <w:rPr>
                <w:color w:val="000000"/>
                <w:szCs w:val="24"/>
              </w:rPr>
              <w:t xml:space="preserve"> </w:t>
            </w:r>
            <w:r w:rsidR="009C016A">
              <w:rPr>
                <w:i/>
                <w:color w:val="000000"/>
                <w:szCs w:val="24"/>
              </w:rPr>
              <w:t>Schemes”</w:t>
            </w:r>
            <w:r w:rsidR="00711D87">
              <w:rPr>
                <w:i/>
                <w:color w:val="000000"/>
                <w:szCs w:val="24"/>
              </w:rPr>
              <w:t xml:space="preserve"> </w:t>
            </w:r>
            <w:r w:rsidR="00711D87">
              <w:rPr>
                <w:color w:val="000000"/>
                <w:szCs w:val="24"/>
              </w:rPr>
              <w:t>prescribed in Appendix VIII to these Rules</w:t>
            </w:r>
            <w:r w:rsidR="009C016A">
              <w:rPr>
                <w:i/>
                <w:color w:val="000000"/>
                <w:szCs w:val="24"/>
              </w:rPr>
              <w:t>.</w:t>
            </w:r>
          </w:p>
        </w:tc>
      </w:tr>
      <w:tr w:rsidR="009B17FA" w:rsidRPr="00A701E3" w:rsidTr="00A53844">
        <w:tc>
          <w:tcPr>
            <w:tcW w:w="5000" w:type="pct"/>
          </w:tcPr>
          <w:p w:rsidR="009B17FA" w:rsidRPr="00A701E3" w:rsidRDefault="009B17FA" w:rsidP="00A701E3">
            <w:pPr>
              <w:ind w:left="-17"/>
              <w:rPr>
                <w:color w:val="000000"/>
                <w:szCs w:val="24"/>
              </w:rPr>
            </w:pPr>
          </w:p>
        </w:tc>
      </w:tr>
      <w:tr w:rsidR="00FD7570" w:rsidRPr="00A701E3" w:rsidTr="00A53844">
        <w:tc>
          <w:tcPr>
            <w:tcW w:w="5000" w:type="pct"/>
          </w:tcPr>
          <w:p w:rsidR="00FD7570" w:rsidRPr="00A701E3" w:rsidRDefault="00FD7570" w:rsidP="00FE505F">
            <w:pPr>
              <w:numPr>
                <w:ilvl w:val="0"/>
                <w:numId w:val="67"/>
              </w:numPr>
              <w:tabs>
                <w:tab w:val="clear" w:pos="703"/>
              </w:tabs>
              <w:ind w:left="1242" w:hanging="539"/>
              <w:rPr>
                <w:color w:val="000000"/>
                <w:szCs w:val="24"/>
              </w:rPr>
            </w:pPr>
            <w:proofErr w:type="gramStart"/>
            <w:r w:rsidRPr="00A701E3">
              <w:rPr>
                <w:color w:val="000000"/>
                <w:szCs w:val="24"/>
              </w:rPr>
              <w:t>set</w:t>
            </w:r>
            <w:proofErr w:type="gramEnd"/>
            <w:r w:rsidRPr="00A701E3">
              <w:rPr>
                <w:color w:val="000000"/>
                <w:szCs w:val="24"/>
              </w:rPr>
              <w:t xml:space="preserve"> up as an Umbrella Fund, reference to “the Scheme” throughout this Part shall be construed, where applicable, as reference to the </w:t>
            </w:r>
            <w:r w:rsidR="00365BE5" w:rsidRPr="00A701E3">
              <w:rPr>
                <w:color w:val="000000"/>
                <w:szCs w:val="24"/>
              </w:rPr>
              <w:t>Sub-Fund</w:t>
            </w:r>
            <w:r w:rsidRPr="00A701E3">
              <w:rPr>
                <w:color w:val="000000"/>
                <w:szCs w:val="24"/>
              </w:rPr>
              <w:t xml:space="preserve">s of the Scheme. Moreover, the Scheme shall also be subject to the </w:t>
            </w:r>
            <w:r w:rsidR="00691BD8" w:rsidRPr="00A701E3">
              <w:rPr>
                <w:i/>
                <w:color w:val="000000"/>
                <w:szCs w:val="24"/>
              </w:rPr>
              <w:t>“Supplementary Conditions for Schemes established as Umbrella Funds”</w:t>
            </w:r>
            <w:r w:rsidRPr="00A701E3">
              <w:rPr>
                <w:color w:val="000000"/>
                <w:szCs w:val="24"/>
              </w:rPr>
              <w:t xml:space="preserve"> set out in Section 17 of this Part.</w:t>
            </w:r>
          </w:p>
        </w:tc>
      </w:tr>
      <w:tr w:rsidR="00FD7570" w:rsidRPr="00A701E3" w:rsidTr="00A53844">
        <w:tc>
          <w:tcPr>
            <w:tcW w:w="5000" w:type="pct"/>
          </w:tcPr>
          <w:p w:rsidR="00FD7570" w:rsidRPr="00A701E3" w:rsidRDefault="00FD7570" w:rsidP="00A701E3">
            <w:pPr>
              <w:ind w:left="-17"/>
              <w:rPr>
                <w:color w:val="000000"/>
                <w:szCs w:val="24"/>
              </w:rPr>
            </w:pPr>
          </w:p>
        </w:tc>
      </w:tr>
      <w:tr w:rsidR="00506D4B" w:rsidRPr="00A701E3" w:rsidTr="00A53844">
        <w:tc>
          <w:tcPr>
            <w:tcW w:w="5000" w:type="pct"/>
          </w:tcPr>
          <w:p w:rsidR="00506D4B" w:rsidRPr="00FE2754" w:rsidRDefault="00506D4B" w:rsidP="00FE505F">
            <w:pPr>
              <w:numPr>
                <w:ilvl w:val="0"/>
                <w:numId w:val="67"/>
              </w:numPr>
              <w:tabs>
                <w:tab w:val="clear" w:pos="703"/>
                <w:tab w:val="num" w:pos="1310"/>
              </w:tabs>
              <w:ind w:left="1310" w:hanging="567"/>
              <w:rPr>
                <w:color w:val="000000"/>
                <w:szCs w:val="24"/>
              </w:rPr>
            </w:pPr>
            <w:r w:rsidRPr="00FE2754">
              <w:rPr>
                <w:szCs w:val="24"/>
              </w:rPr>
              <w:t>set up as an Incorporated Cell Company with Incorporated Cells</w:t>
            </w:r>
            <w:r w:rsidR="004733E9">
              <w:rPr>
                <w:szCs w:val="24"/>
              </w:rPr>
              <w:t>,</w:t>
            </w:r>
            <w:r w:rsidRPr="00FE2754">
              <w:rPr>
                <w:szCs w:val="24"/>
              </w:rPr>
              <w:t xml:space="preserve"> the Scheme shall also be subject to the </w:t>
            </w:r>
            <w:r w:rsidRPr="00FE505F">
              <w:rPr>
                <w:i/>
                <w:szCs w:val="24"/>
              </w:rPr>
              <w:t>“Supplementary Conditions for Schemes established as Umbrella Funds and set up as Incorporated Cell Companies with Incorporated Cells”</w:t>
            </w:r>
            <w:r w:rsidRPr="00FE2754">
              <w:rPr>
                <w:szCs w:val="24"/>
              </w:rPr>
              <w:t xml:space="preserve"> set out in Section 18 of this Part.</w:t>
            </w:r>
          </w:p>
          <w:p w:rsidR="00506D4B" w:rsidRPr="00A701E3" w:rsidRDefault="00506D4B" w:rsidP="00A701E3">
            <w:pPr>
              <w:ind w:left="-17"/>
              <w:rPr>
                <w:color w:val="000000"/>
                <w:szCs w:val="24"/>
              </w:rPr>
            </w:pPr>
          </w:p>
        </w:tc>
      </w:tr>
      <w:tr w:rsidR="00FD7570" w:rsidRPr="00A701E3" w:rsidTr="00A53844">
        <w:tc>
          <w:tcPr>
            <w:tcW w:w="5000" w:type="pct"/>
          </w:tcPr>
          <w:p w:rsidR="00B743AA" w:rsidRPr="00B743AA" w:rsidRDefault="00FD7570" w:rsidP="00B743AA">
            <w:pPr>
              <w:numPr>
                <w:ilvl w:val="0"/>
                <w:numId w:val="67"/>
              </w:numPr>
              <w:tabs>
                <w:tab w:val="clear" w:pos="703"/>
              </w:tabs>
              <w:ind w:left="1242" w:hanging="539"/>
              <w:rPr>
                <w:color w:val="000000"/>
                <w:szCs w:val="24"/>
              </w:rPr>
            </w:pPr>
            <w:r w:rsidRPr="00A701E3">
              <w:rPr>
                <w:color w:val="000000"/>
                <w:szCs w:val="24"/>
              </w:rPr>
              <w:t>set up as a Fund of Funds</w:t>
            </w:r>
            <w:r w:rsidR="001D172E" w:rsidRPr="00A701E3">
              <w:rPr>
                <w:color w:val="000000"/>
                <w:szCs w:val="24"/>
              </w:rPr>
              <w:t>,</w:t>
            </w:r>
            <w:r w:rsidRPr="00A701E3">
              <w:rPr>
                <w:color w:val="000000"/>
                <w:szCs w:val="24"/>
              </w:rPr>
              <w:t xml:space="preserve"> it shall also be subject to the </w:t>
            </w:r>
            <w:r w:rsidR="00691BD8" w:rsidRPr="00A701E3">
              <w:rPr>
                <w:i/>
                <w:color w:val="000000"/>
                <w:szCs w:val="24"/>
              </w:rPr>
              <w:t>“</w:t>
            </w:r>
            <w:r w:rsidRPr="00A701E3">
              <w:rPr>
                <w:i/>
                <w:color w:val="000000"/>
                <w:szCs w:val="24"/>
              </w:rPr>
              <w:t xml:space="preserve">Supplementary Conditions for Schemes established as </w:t>
            </w:r>
            <w:r w:rsidR="00691BD8" w:rsidRPr="00A701E3">
              <w:rPr>
                <w:i/>
                <w:color w:val="000000"/>
                <w:szCs w:val="24"/>
              </w:rPr>
              <w:t xml:space="preserve">Fund of Funds” </w:t>
            </w:r>
            <w:r w:rsidRPr="00A701E3">
              <w:rPr>
                <w:color w:val="000000"/>
                <w:szCs w:val="24"/>
              </w:rPr>
              <w:t xml:space="preserve">set out in Section </w:t>
            </w:r>
            <w:r w:rsidR="00506D4B">
              <w:rPr>
                <w:color w:val="000000"/>
                <w:szCs w:val="24"/>
              </w:rPr>
              <w:t>19</w:t>
            </w:r>
            <w:r w:rsidRPr="00A701E3">
              <w:rPr>
                <w:color w:val="000000"/>
                <w:szCs w:val="24"/>
              </w:rPr>
              <w:t xml:space="preserve"> of this Part.</w:t>
            </w:r>
          </w:p>
        </w:tc>
      </w:tr>
      <w:tr w:rsidR="00B743AA" w:rsidRPr="00A701E3" w:rsidTr="00A53844">
        <w:tc>
          <w:tcPr>
            <w:tcW w:w="5000" w:type="pct"/>
          </w:tcPr>
          <w:p w:rsidR="00B743AA" w:rsidRPr="00A701E3" w:rsidRDefault="00B743AA" w:rsidP="004733E9">
            <w:pPr>
              <w:ind w:left="1242"/>
              <w:rPr>
                <w:color w:val="000000"/>
                <w:szCs w:val="24"/>
              </w:rPr>
            </w:pPr>
          </w:p>
        </w:tc>
      </w:tr>
      <w:tr w:rsidR="00B743AA" w:rsidRPr="00A701E3" w:rsidTr="00A53844">
        <w:tc>
          <w:tcPr>
            <w:tcW w:w="5000" w:type="pct"/>
          </w:tcPr>
          <w:p w:rsidR="00B743AA" w:rsidRPr="00A701E3" w:rsidRDefault="00B743AA" w:rsidP="00656BF0">
            <w:pPr>
              <w:numPr>
                <w:ilvl w:val="0"/>
                <w:numId w:val="67"/>
              </w:numPr>
              <w:tabs>
                <w:tab w:val="clear" w:pos="703"/>
              </w:tabs>
              <w:ind w:left="1242" w:hanging="539"/>
              <w:rPr>
                <w:color w:val="000000"/>
                <w:szCs w:val="24"/>
              </w:rPr>
            </w:pPr>
            <w:proofErr w:type="gramStart"/>
            <w:r>
              <w:rPr>
                <w:color w:val="000000"/>
                <w:szCs w:val="24"/>
              </w:rPr>
              <w:lastRenderedPageBreak/>
              <w:t>set</w:t>
            </w:r>
            <w:proofErr w:type="gramEnd"/>
            <w:r>
              <w:rPr>
                <w:color w:val="000000"/>
                <w:szCs w:val="24"/>
              </w:rPr>
              <w:t xml:space="preserve"> up as feeder UCITS or master UCITS, it shall also be subject to the </w:t>
            </w:r>
            <w:r>
              <w:rPr>
                <w:i/>
                <w:color w:val="000000"/>
                <w:szCs w:val="24"/>
              </w:rPr>
              <w:t xml:space="preserve">“Supplementary Conditions for Schemes which qualify as feeder UCITS or master UCITS” </w:t>
            </w:r>
            <w:r w:rsidRPr="00B743AA">
              <w:rPr>
                <w:color w:val="000000"/>
                <w:szCs w:val="24"/>
              </w:rPr>
              <w:t>set out in Section 20 of this Part.</w:t>
            </w:r>
          </w:p>
        </w:tc>
      </w:tr>
      <w:tr w:rsidR="00B743AA" w:rsidRPr="00A701E3" w:rsidTr="00A53844">
        <w:tc>
          <w:tcPr>
            <w:tcW w:w="5000" w:type="pct"/>
          </w:tcPr>
          <w:p w:rsidR="00B743AA" w:rsidRPr="00A701E3" w:rsidRDefault="00B743AA" w:rsidP="004733E9">
            <w:pPr>
              <w:ind w:left="1242"/>
              <w:rPr>
                <w:color w:val="000000"/>
                <w:szCs w:val="24"/>
              </w:rPr>
            </w:pPr>
          </w:p>
        </w:tc>
      </w:tr>
      <w:tr w:rsidR="00B743AA" w:rsidRPr="00A701E3" w:rsidTr="00A53844">
        <w:tc>
          <w:tcPr>
            <w:tcW w:w="5000" w:type="pct"/>
          </w:tcPr>
          <w:p w:rsidR="00B743AA" w:rsidRPr="00A701E3" w:rsidRDefault="00B743AA" w:rsidP="004733E9">
            <w:pPr>
              <w:numPr>
                <w:ilvl w:val="0"/>
                <w:numId w:val="67"/>
              </w:numPr>
              <w:tabs>
                <w:tab w:val="clear" w:pos="703"/>
              </w:tabs>
              <w:ind w:left="1242" w:hanging="539"/>
              <w:rPr>
                <w:color w:val="000000"/>
                <w:szCs w:val="24"/>
              </w:rPr>
            </w:pPr>
            <w:proofErr w:type="gramStart"/>
            <w:r>
              <w:rPr>
                <w:color w:val="000000"/>
                <w:szCs w:val="24"/>
              </w:rPr>
              <w:t>set</w:t>
            </w:r>
            <w:proofErr w:type="gramEnd"/>
            <w:r>
              <w:rPr>
                <w:color w:val="000000"/>
                <w:szCs w:val="24"/>
              </w:rPr>
              <w:t xml:space="preserve"> up as </w:t>
            </w:r>
            <w:r w:rsidR="004733E9">
              <w:rPr>
                <w:color w:val="000000"/>
                <w:szCs w:val="24"/>
              </w:rPr>
              <w:t xml:space="preserve">a </w:t>
            </w:r>
            <w:r>
              <w:rPr>
                <w:color w:val="000000"/>
                <w:szCs w:val="24"/>
              </w:rPr>
              <w:t xml:space="preserve">Money Market Fund, it shall also be subject to </w:t>
            </w:r>
            <w:r w:rsidR="004B6C68">
              <w:rPr>
                <w:color w:val="000000"/>
                <w:szCs w:val="24"/>
              </w:rPr>
              <w:t xml:space="preserve">the </w:t>
            </w:r>
            <w:r w:rsidR="004B6C68">
              <w:rPr>
                <w:szCs w:val="24"/>
              </w:rPr>
              <w:t>“</w:t>
            </w:r>
            <w:r w:rsidR="004B6C68" w:rsidRPr="00D27E34">
              <w:rPr>
                <w:i/>
                <w:szCs w:val="24"/>
              </w:rPr>
              <w:t>Supplementary Licence Conditions applicable to Schemes set up as Money Market Funds</w:t>
            </w:r>
            <w:r w:rsidR="004B6C68">
              <w:rPr>
                <w:szCs w:val="24"/>
              </w:rPr>
              <w:t xml:space="preserve">” </w:t>
            </w:r>
            <w:r>
              <w:rPr>
                <w:color w:val="000000"/>
                <w:szCs w:val="24"/>
              </w:rPr>
              <w:t>prescribed in Appendix VII to these Rules.</w:t>
            </w:r>
          </w:p>
        </w:tc>
      </w:tr>
      <w:tr w:rsidR="00FD7570" w:rsidRPr="00A701E3" w:rsidTr="00A53844">
        <w:tc>
          <w:tcPr>
            <w:tcW w:w="5000" w:type="pct"/>
          </w:tcPr>
          <w:p w:rsidR="00FD7570" w:rsidRPr="00A701E3" w:rsidRDefault="00FD7570" w:rsidP="00A701E3">
            <w:pPr>
              <w:ind w:left="-17"/>
              <w:rPr>
                <w:color w:val="000000"/>
                <w:szCs w:val="24"/>
              </w:rPr>
            </w:pPr>
          </w:p>
        </w:tc>
      </w:tr>
      <w:tr w:rsidR="00FD7570" w:rsidRPr="00A701E3" w:rsidTr="00A53844">
        <w:tc>
          <w:tcPr>
            <w:tcW w:w="5000" w:type="pct"/>
          </w:tcPr>
          <w:p w:rsidR="00FD7570" w:rsidRPr="00A701E3" w:rsidRDefault="00FD7570" w:rsidP="00A701E3">
            <w:pPr>
              <w:numPr>
                <w:ilvl w:val="1"/>
                <w:numId w:val="1"/>
              </w:numPr>
              <w:tabs>
                <w:tab w:val="clear" w:pos="375"/>
                <w:tab w:val="num" w:pos="709"/>
              </w:tabs>
              <w:ind w:left="709" w:hanging="709"/>
              <w:rPr>
                <w:color w:val="000000"/>
                <w:szCs w:val="24"/>
              </w:rPr>
            </w:pPr>
            <w:r w:rsidRPr="00A701E3">
              <w:rPr>
                <w:color w:val="000000"/>
                <w:szCs w:val="24"/>
              </w:rPr>
              <w:t>The MFSA shall be entitled to be satisfied, on a continuing basis, of the fitness and properness of any party appointed by the Scheme.</w:t>
            </w:r>
            <w:r w:rsidR="00D85836">
              <w:rPr>
                <w:color w:val="000000"/>
                <w:szCs w:val="24"/>
              </w:rPr>
              <w:t xml:space="preserve"> </w:t>
            </w:r>
          </w:p>
        </w:tc>
      </w:tr>
      <w:tr w:rsidR="00FD7570" w:rsidRPr="00A701E3" w:rsidTr="00A53844">
        <w:tc>
          <w:tcPr>
            <w:tcW w:w="5000" w:type="pct"/>
          </w:tcPr>
          <w:p w:rsidR="00FD7570" w:rsidRPr="00A701E3" w:rsidRDefault="00FD7570" w:rsidP="00A701E3">
            <w:pPr>
              <w:ind w:left="-17"/>
              <w:rPr>
                <w:color w:val="000000"/>
                <w:szCs w:val="24"/>
              </w:rPr>
            </w:pPr>
          </w:p>
        </w:tc>
      </w:tr>
      <w:tr w:rsidR="00FD7570" w:rsidRPr="00A701E3" w:rsidTr="00A53844">
        <w:tc>
          <w:tcPr>
            <w:tcW w:w="5000" w:type="pct"/>
          </w:tcPr>
          <w:p w:rsidR="00FD7570" w:rsidRPr="00A701E3" w:rsidRDefault="00FD7570" w:rsidP="00A701E3">
            <w:pPr>
              <w:numPr>
                <w:ilvl w:val="1"/>
                <w:numId w:val="1"/>
              </w:numPr>
              <w:tabs>
                <w:tab w:val="clear" w:pos="375"/>
                <w:tab w:val="num" w:pos="709"/>
              </w:tabs>
              <w:ind w:left="709" w:hanging="709"/>
              <w:rPr>
                <w:color w:val="000000"/>
                <w:szCs w:val="24"/>
              </w:rPr>
            </w:pPr>
            <w:r w:rsidRPr="00A701E3">
              <w:rPr>
                <w:color w:val="000000"/>
                <w:szCs w:val="24"/>
              </w:rPr>
              <w:tab/>
              <w:t>The Scheme shall organise and control its affairs in a responsible manner and shall have adequate operational, administrative and financial procedures and controls to ensure compliance with all regulatory requirements.</w:t>
            </w:r>
          </w:p>
        </w:tc>
      </w:tr>
      <w:tr w:rsidR="00FD7570" w:rsidRPr="00A701E3" w:rsidTr="00A53844">
        <w:tc>
          <w:tcPr>
            <w:tcW w:w="5000" w:type="pct"/>
          </w:tcPr>
          <w:p w:rsidR="00FD7570" w:rsidRPr="00A701E3" w:rsidRDefault="00FD7570" w:rsidP="00A701E3">
            <w:pPr>
              <w:ind w:left="-17"/>
              <w:rPr>
                <w:color w:val="000000"/>
                <w:szCs w:val="24"/>
              </w:rPr>
            </w:pPr>
          </w:p>
        </w:tc>
      </w:tr>
      <w:tr w:rsidR="00FD7570" w:rsidRPr="00A701E3" w:rsidTr="00A53844">
        <w:tc>
          <w:tcPr>
            <w:tcW w:w="5000" w:type="pct"/>
          </w:tcPr>
          <w:p w:rsidR="00FD7570" w:rsidRDefault="00FD7570" w:rsidP="00B6278F">
            <w:pPr>
              <w:numPr>
                <w:ilvl w:val="1"/>
                <w:numId w:val="1"/>
              </w:numPr>
              <w:tabs>
                <w:tab w:val="clear" w:pos="375"/>
                <w:tab w:val="num" w:pos="709"/>
              </w:tabs>
              <w:ind w:left="709" w:hanging="709"/>
              <w:rPr>
                <w:ins w:id="11" w:author="Isabelle Agius" w:date="2016-09-29T13:44:00Z"/>
                <w:color w:val="000000"/>
                <w:szCs w:val="24"/>
              </w:rPr>
            </w:pPr>
            <w:r w:rsidRPr="00A701E3">
              <w:rPr>
                <w:color w:val="000000"/>
                <w:szCs w:val="24"/>
              </w:rPr>
              <w:t>The MFSA has the right, from time to time, and following advance notification to the Scheme, to vary or revoke any Licence Condition or to impose any new conditions.</w:t>
            </w:r>
            <w:r w:rsidR="00D85836">
              <w:rPr>
                <w:color w:val="000000"/>
                <w:szCs w:val="24"/>
              </w:rPr>
              <w:t xml:space="preserve"> </w:t>
            </w:r>
          </w:p>
          <w:p w:rsidR="003D1DF3" w:rsidRDefault="003D1DF3">
            <w:pPr>
              <w:ind w:left="709"/>
              <w:rPr>
                <w:ins w:id="12" w:author="Isabelle Agius" w:date="2016-09-29T13:44:00Z"/>
                <w:color w:val="000000"/>
                <w:szCs w:val="24"/>
              </w:rPr>
              <w:pPrChange w:id="13" w:author="Isabelle Agius" w:date="2016-09-29T13:44:00Z">
                <w:pPr>
                  <w:numPr>
                    <w:ilvl w:val="1"/>
                    <w:numId w:val="1"/>
                  </w:numPr>
                  <w:tabs>
                    <w:tab w:val="num" w:pos="375"/>
                    <w:tab w:val="num" w:pos="709"/>
                  </w:tabs>
                  <w:ind w:left="709" w:hanging="709"/>
                </w:pPr>
              </w:pPrChange>
            </w:pPr>
          </w:p>
          <w:p w:rsidR="003D1DF3" w:rsidRDefault="003D1DF3">
            <w:pPr>
              <w:numPr>
                <w:ilvl w:val="1"/>
                <w:numId w:val="1"/>
              </w:numPr>
              <w:tabs>
                <w:tab w:val="clear" w:pos="375"/>
                <w:tab w:val="num" w:pos="709"/>
              </w:tabs>
              <w:ind w:left="709" w:hanging="709"/>
              <w:rPr>
                <w:ins w:id="14" w:author="Isabelle Agius" w:date="2016-09-29T13:45:00Z"/>
                <w:szCs w:val="24"/>
              </w:rPr>
              <w:pPrChange w:id="15" w:author="Isabelle Agius" w:date="2016-09-29T13:45:00Z">
                <w:pPr>
                  <w:pStyle w:val="ListParagraph"/>
                  <w:numPr>
                    <w:ilvl w:val="1"/>
                    <w:numId w:val="1"/>
                  </w:numPr>
                  <w:tabs>
                    <w:tab w:val="num" w:pos="375"/>
                    <w:tab w:val="left" w:pos="851"/>
                  </w:tabs>
                  <w:ind w:left="375" w:hanging="375"/>
                  <w:contextualSpacing/>
                </w:pPr>
              </w:pPrChange>
            </w:pPr>
            <w:commentRangeStart w:id="16"/>
            <w:ins w:id="17" w:author="Isabelle Agius" w:date="2016-09-29T13:44:00Z">
              <w:r w:rsidRPr="005B6EA8">
                <w:rPr>
                  <w:szCs w:val="24"/>
                </w:rPr>
                <w:t xml:space="preserve">The </w:t>
              </w:r>
              <w:r>
                <w:rPr>
                  <w:szCs w:val="24"/>
                </w:rPr>
                <w:t>scheme</w:t>
              </w:r>
              <w:r w:rsidRPr="005B6EA8">
                <w:rPr>
                  <w:szCs w:val="24"/>
                </w:rPr>
                <w:t xml:space="preserve"> shall commence its </w:t>
              </w:r>
              <w:r>
                <w:rPr>
                  <w:szCs w:val="24"/>
                </w:rPr>
                <w:t xml:space="preserve">activities </w:t>
              </w:r>
              <w:r w:rsidRPr="005B6EA8">
                <w:rPr>
                  <w:szCs w:val="24"/>
                </w:rPr>
                <w:t xml:space="preserve">within 12 months of the date of issue of the </w:t>
              </w:r>
              <w:r>
                <w:rPr>
                  <w:szCs w:val="24"/>
                </w:rPr>
                <w:t>collective investment scheme</w:t>
              </w:r>
              <w:r w:rsidRPr="005B6EA8">
                <w:rPr>
                  <w:szCs w:val="24"/>
                </w:rPr>
                <w:t xml:space="preserve"> </w:t>
              </w:r>
              <w:r>
                <w:rPr>
                  <w:szCs w:val="24"/>
                </w:rPr>
                <w:t>l</w:t>
              </w:r>
              <w:r w:rsidRPr="005B6EA8">
                <w:rPr>
                  <w:szCs w:val="24"/>
                </w:rPr>
                <w:t xml:space="preserve">icence. If, for any reason the </w:t>
              </w:r>
              <w:r>
                <w:rPr>
                  <w:szCs w:val="24"/>
                </w:rPr>
                <w:t xml:space="preserve">scheme </w:t>
              </w:r>
              <w:r w:rsidRPr="005B6EA8">
                <w:rPr>
                  <w:szCs w:val="24"/>
                </w:rPr>
                <w:t xml:space="preserve">is not in a position to </w:t>
              </w:r>
              <w:r w:rsidRPr="003D1DF3">
                <w:rPr>
                  <w:color w:val="000000"/>
                  <w:szCs w:val="24"/>
                  <w:rPrChange w:id="18" w:author="Isabelle Agius" w:date="2016-09-29T13:45:00Z">
                    <w:rPr>
                      <w:szCs w:val="24"/>
                    </w:rPr>
                  </w:rPrChange>
                </w:rPr>
                <w:t>comply</w:t>
              </w:r>
              <w:r w:rsidRPr="005B6EA8">
                <w:rPr>
                  <w:szCs w:val="24"/>
                </w:rPr>
                <w:t xml:space="preserve"> with this condition, it shall notify the MFSA in writing setting out the reason</w:t>
              </w:r>
              <w:r>
                <w:rPr>
                  <w:szCs w:val="24"/>
                </w:rPr>
                <w:t>(s)</w:t>
              </w:r>
              <w:r w:rsidRPr="005B6EA8">
                <w:rPr>
                  <w:szCs w:val="24"/>
                </w:rPr>
                <w:t xml:space="preserve"> for such a delay indicating the proposed date of commencement of business. On the basis of the information provided and the circumstances of the case, the MFSA may decide to suspend or cancel the </w:t>
              </w:r>
              <w:r>
                <w:rPr>
                  <w:szCs w:val="24"/>
                </w:rPr>
                <w:t>l</w:t>
              </w:r>
              <w:r w:rsidRPr="005B6EA8">
                <w:rPr>
                  <w:szCs w:val="24"/>
                </w:rPr>
                <w:t>icence in accordance with the relevant provisions of the Act.</w:t>
              </w:r>
              <w:commentRangeEnd w:id="16"/>
              <w:r>
                <w:rPr>
                  <w:rStyle w:val="CommentReference"/>
                </w:rPr>
                <w:commentReference w:id="16"/>
              </w:r>
            </w:ins>
          </w:p>
          <w:p w:rsidR="003D1DF3" w:rsidRDefault="003D1DF3">
            <w:pPr>
              <w:pStyle w:val="ListParagraph"/>
              <w:rPr>
                <w:ins w:id="19" w:author="Isabelle Agius" w:date="2016-09-29T13:45:00Z"/>
                <w:szCs w:val="24"/>
              </w:rPr>
              <w:pPrChange w:id="20" w:author="Isabelle Agius" w:date="2016-09-29T13:45:00Z">
                <w:pPr>
                  <w:numPr>
                    <w:ilvl w:val="1"/>
                    <w:numId w:val="1"/>
                  </w:numPr>
                  <w:tabs>
                    <w:tab w:val="num" w:pos="375"/>
                    <w:tab w:val="num" w:pos="709"/>
                  </w:tabs>
                  <w:ind w:left="709" w:hanging="709"/>
                </w:pPr>
              </w:pPrChange>
            </w:pPr>
          </w:p>
          <w:p w:rsidR="003D1DF3" w:rsidRDefault="003D1DF3">
            <w:pPr>
              <w:numPr>
                <w:ilvl w:val="1"/>
                <w:numId w:val="1"/>
              </w:numPr>
              <w:tabs>
                <w:tab w:val="clear" w:pos="375"/>
                <w:tab w:val="num" w:pos="709"/>
              </w:tabs>
              <w:ind w:left="709" w:hanging="709"/>
              <w:rPr>
                <w:ins w:id="21" w:author="Isabelle Agius" w:date="2016-09-29T13:45:00Z"/>
                <w:szCs w:val="24"/>
              </w:rPr>
              <w:pPrChange w:id="22" w:author="Isabelle Agius" w:date="2016-09-29T13:45:00Z">
                <w:pPr>
                  <w:pStyle w:val="ListParagraph"/>
                  <w:numPr>
                    <w:ilvl w:val="1"/>
                    <w:numId w:val="1"/>
                  </w:numPr>
                  <w:tabs>
                    <w:tab w:val="num" w:pos="375"/>
                    <w:tab w:val="left" w:pos="851"/>
                  </w:tabs>
                  <w:ind w:left="375" w:hanging="375"/>
                  <w:contextualSpacing/>
                </w:pPr>
              </w:pPrChange>
            </w:pPr>
            <w:ins w:id="23" w:author="Isabelle Agius" w:date="2016-09-29T13:45:00Z">
              <w:r w:rsidRPr="00413775">
                <w:rPr>
                  <w:szCs w:val="24"/>
                </w:rPr>
                <w:t xml:space="preserve">The </w:t>
              </w:r>
              <w:r>
                <w:rPr>
                  <w:szCs w:val="24"/>
                </w:rPr>
                <w:t xml:space="preserve">scheme </w:t>
              </w:r>
              <w:r w:rsidRPr="00413775">
                <w:rPr>
                  <w:szCs w:val="24"/>
                </w:rPr>
                <w:t xml:space="preserve">shall co-operate in an open and honest manner with the MFSA and inform it promptly of any relevant information. </w:t>
              </w:r>
              <w:r>
                <w:rPr>
                  <w:szCs w:val="24"/>
                </w:rPr>
                <w:t xml:space="preserve">It shall cooperate fully with any inspection or other </w:t>
              </w:r>
              <w:proofErr w:type="gramStart"/>
              <w:r>
                <w:rPr>
                  <w:szCs w:val="24"/>
                </w:rPr>
                <w:t>enquiry carried out by or on behalf of the MFSA and provide</w:t>
              </w:r>
              <w:proofErr w:type="gramEnd"/>
              <w:r>
                <w:rPr>
                  <w:szCs w:val="24"/>
                </w:rPr>
                <w:t xml:space="preserve"> promptly any relevant information. The scheme shall provide </w:t>
              </w:r>
              <w:r w:rsidRPr="00413775">
                <w:rPr>
                  <w:szCs w:val="24"/>
                </w:rPr>
                <w:t xml:space="preserve">the MFSA with such information and returns as the MFSA </w:t>
              </w:r>
              <w:r>
                <w:rPr>
                  <w:szCs w:val="24"/>
                </w:rPr>
                <w:t xml:space="preserve">may </w:t>
              </w:r>
              <w:r w:rsidRPr="00413775">
                <w:rPr>
                  <w:szCs w:val="24"/>
                </w:rPr>
                <w:t xml:space="preserve">require </w:t>
              </w:r>
              <w:proofErr w:type="gramStart"/>
              <w:r w:rsidRPr="00413775">
                <w:rPr>
                  <w:szCs w:val="24"/>
                </w:rPr>
                <w:t>to monitor</w:t>
              </w:r>
              <w:proofErr w:type="gramEnd"/>
              <w:r w:rsidRPr="00413775">
                <w:rPr>
                  <w:szCs w:val="24"/>
                </w:rPr>
                <w:t xml:space="preserve"> compliance with the conditions referred to in the Act and any rules and regulations issued thereunder</w:t>
              </w:r>
              <w:r>
                <w:rPr>
                  <w:szCs w:val="24"/>
                </w:rPr>
                <w:t>.</w:t>
              </w:r>
            </w:ins>
          </w:p>
          <w:p w:rsidR="003D1DF3" w:rsidRDefault="003D1DF3">
            <w:pPr>
              <w:pStyle w:val="ListParagraph"/>
              <w:rPr>
                <w:ins w:id="24" w:author="Isabelle Agius" w:date="2016-09-29T13:45:00Z"/>
                <w:szCs w:val="24"/>
              </w:rPr>
              <w:pPrChange w:id="25" w:author="Isabelle Agius" w:date="2016-09-29T13:45:00Z">
                <w:pPr>
                  <w:numPr>
                    <w:ilvl w:val="1"/>
                    <w:numId w:val="1"/>
                  </w:numPr>
                  <w:tabs>
                    <w:tab w:val="num" w:pos="375"/>
                    <w:tab w:val="num" w:pos="709"/>
                  </w:tabs>
                  <w:ind w:left="709" w:hanging="709"/>
                </w:pPr>
              </w:pPrChange>
            </w:pPr>
          </w:p>
          <w:p w:rsidR="003D1DF3" w:rsidRDefault="003D1DF3">
            <w:pPr>
              <w:numPr>
                <w:ilvl w:val="1"/>
                <w:numId w:val="1"/>
              </w:numPr>
              <w:tabs>
                <w:tab w:val="clear" w:pos="375"/>
                <w:tab w:val="num" w:pos="709"/>
              </w:tabs>
              <w:ind w:left="709" w:hanging="709"/>
              <w:rPr>
                <w:ins w:id="26" w:author="Isabelle Agius" w:date="2016-09-29T13:46:00Z"/>
                <w:szCs w:val="24"/>
              </w:rPr>
              <w:pPrChange w:id="27" w:author="Isabelle Agius" w:date="2016-09-29T13:45:00Z">
                <w:pPr>
                  <w:pStyle w:val="ListParagraph"/>
                  <w:numPr>
                    <w:ilvl w:val="1"/>
                    <w:numId w:val="1"/>
                  </w:numPr>
                  <w:tabs>
                    <w:tab w:val="num" w:pos="375"/>
                    <w:tab w:val="left" w:pos="851"/>
                  </w:tabs>
                  <w:ind w:left="375" w:hanging="375"/>
                  <w:contextualSpacing/>
                </w:pPr>
              </w:pPrChange>
            </w:pPr>
            <w:ins w:id="28" w:author="Isabelle Agius" w:date="2016-09-29T13:45:00Z">
              <w:r w:rsidRPr="00413775">
                <w:rPr>
                  <w:szCs w:val="24"/>
                </w:rPr>
                <w:t xml:space="preserve">Where </w:t>
              </w:r>
            </w:ins>
            <w:ins w:id="29" w:author="Isabelle Agius" w:date="2016-09-29T13:46:00Z">
              <w:r>
                <w:rPr>
                  <w:szCs w:val="24"/>
                </w:rPr>
                <w:t xml:space="preserve">an SLC </w:t>
              </w:r>
            </w:ins>
            <w:ins w:id="30" w:author="Isabelle Agius" w:date="2016-09-29T13:45:00Z">
              <w:r w:rsidRPr="00413775">
                <w:rPr>
                  <w:szCs w:val="24"/>
                </w:rPr>
                <w:t xml:space="preserve">demands that the </w:t>
              </w:r>
              <w:r>
                <w:rPr>
                  <w:szCs w:val="24"/>
                </w:rPr>
                <w:t xml:space="preserve">scheme </w:t>
              </w:r>
              <w:r w:rsidRPr="00413775">
                <w:rPr>
                  <w:szCs w:val="24"/>
                </w:rPr>
                <w:t xml:space="preserve">notifies the MFSA of an event, such notification shall be </w:t>
              </w:r>
              <w:r w:rsidRPr="003D1DF3">
                <w:rPr>
                  <w:color w:val="000000"/>
                  <w:szCs w:val="24"/>
                  <w:rPrChange w:id="31" w:author="Isabelle Agius" w:date="2016-09-29T13:45:00Z">
                    <w:rPr>
                      <w:szCs w:val="24"/>
                    </w:rPr>
                  </w:rPrChange>
                </w:rPr>
                <w:t>made</w:t>
              </w:r>
              <w:r w:rsidRPr="00413775">
                <w:rPr>
                  <w:szCs w:val="24"/>
                </w:rPr>
                <w:t xml:space="preserve"> to the MFSA formally, in a durable medium. The request to notify the MFSA of an event shall not be satisfied merely by the fact that the information which ought to be notified to the MFSA is included in a standard regulatory return.</w:t>
              </w:r>
            </w:ins>
          </w:p>
          <w:p w:rsidR="003D1DF3" w:rsidRDefault="003D1DF3">
            <w:pPr>
              <w:pStyle w:val="ListParagraph"/>
              <w:rPr>
                <w:ins w:id="32" w:author="Isabelle Agius" w:date="2016-09-29T13:46:00Z"/>
                <w:szCs w:val="24"/>
              </w:rPr>
              <w:pPrChange w:id="33" w:author="Isabelle Agius" w:date="2016-09-29T13:46:00Z">
                <w:pPr>
                  <w:numPr>
                    <w:ilvl w:val="1"/>
                    <w:numId w:val="1"/>
                  </w:numPr>
                  <w:tabs>
                    <w:tab w:val="num" w:pos="375"/>
                    <w:tab w:val="num" w:pos="709"/>
                  </w:tabs>
                  <w:ind w:left="709" w:hanging="709"/>
                </w:pPr>
              </w:pPrChange>
            </w:pPr>
          </w:p>
          <w:p w:rsidR="003D1DF3" w:rsidRPr="00413775" w:rsidRDefault="003D1DF3">
            <w:pPr>
              <w:numPr>
                <w:ilvl w:val="1"/>
                <w:numId w:val="1"/>
              </w:numPr>
              <w:tabs>
                <w:tab w:val="clear" w:pos="375"/>
                <w:tab w:val="num" w:pos="709"/>
              </w:tabs>
              <w:ind w:left="709" w:hanging="709"/>
              <w:rPr>
                <w:ins w:id="34" w:author="Isabelle Agius" w:date="2016-09-29T13:46:00Z"/>
                <w:szCs w:val="24"/>
              </w:rPr>
              <w:pPrChange w:id="35" w:author="Isabelle Agius" w:date="2016-09-29T13:47:00Z">
                <w:pPr>
                  <w:pStyle w:val="ListParagraph"/>
                  <w:numPr>
                    <w:ilvl w:val="1"/>
                    <w:numId w:val="207"/>
                  </w:numPr>
                  <w:tabs>
                    <w:tab w:val="left" w:pos="851"/>
                  </w:tabs>
                  <w:ind w:left="1440" w:hanging="720"/>
                  <w:contextualSpacing/>
                </w:pPr>
              </w:pPrChange>
            </w:pPr>
            <w:ins w:id="36" w:author="Isabelle Agius" w:date="2016-09-29T13:46:00Z">
              <w:r w:rsidRPr="00413775">
                <w:rPr>
                  <w:szCs w:val="24"/>
                </w:rPr>
                <w:t xml:space="preserve">The </w:t>
              </w:r>
              <w:r>
                <w:rPr>
                  <w:szCs w:val="24"/>
                </w:rPr>
                <w:t>scheme</w:t>
              </w:r>
              <w:r w:rsidRPr="00413775">
                <w:rPr>
                  <w:szCs w:val="24"/>
                </w:rPr>
                <w:t xml:space="preserve"> shall notify the MFSA in writing of:</w:t>
              </w:r>
            </w:ins>
          </w:p>
          <w:p w:rsidR="003D1DF3" w:rsidRPr="00357479" w:rsidRDefault="003D1DF3" w:rsidP="003D1DF3">
            <w:pPr>
              <w:pStyle w:val="ListParagraph"/>
              <w:ind w:left="851"/>
              <w:rPr>
                <w:ins w:id="37" w:author="Isabelle Agius" w:date="2016-09-29T13:46:00Z"/>
                <w:szCs w:val="24"/>
              </w:rPr>
            </w:pPr>
          </w:p>
          <w:p w:rsidR="003D1DF3" w:rsidRPr="00357479" w:rsidRDefault="003D1DF3">
            <w:pPr>
              <w:pStyle w:val="ListParagraph"/>
              <w:numPr>
                <w:ilvl w:val="0"/>
                <w:numId w:val="209"/>
              </w:numPr>
              <w:ind w:left="1418" w:hanging="675"/>
              <w:contextualSpacing/>
              <w:rPr>
                <w:ins w:id="38" w:author="Isabelle Agius" w:date="2016-09-29T13:46:00Z"/>
                <w:szCs w:val="24"/>
              </w:rPr>
              <w:pPrChange w:id="39" w:author="Isabelle Agius" w:date="2016-09-29T13:47:00Z">
                <w:pPr>
                  <w:pStyle w:val="ListParagraph"/>
                  <w:numPr>
                    <w:numId w:val="209"/>
                  </w:numPr>
                  <w:ind w:left="1418" w:hanging="567"/>
                  <w:contextualSpacing/>
                </w:pPr>
              </w:pPrChange>
            </w:pPr>
            <w:ins w:id="40" w:author="Isabelle Agius" w:date="2016-09-29T13:46:00Z">
              <w:r w:rsidRPr="00357479">
                <w:rPr>
                  <w:szCs w:val="24"/>
                </w:rPr>
                <w:t xml:space="preserve">a change in the </w:t>
              </w:r>
              <w:r>
                <w:rPr>
                  <w:szCs w:val="24"/>
                </w:rPr>
                <w:t>scheme’s</w:t>
              </w:r>
              <w:r w:rsidRPr="00357479">
                <w:rPr>
                  <w:szCs w:val="24"/>
                </w:rPr>
                <w:t xml:space="preserve"> name or business name (if different) at least one month in advance of the change being made;</w:t>
              </w:r>
            </w:ins>
          </w:p>
          <w:p w:rsidR="003D1DF3" w:rsidRPr="00357479" w:rsidRDefault="003D1DF3" w:rsidP="003D1DF3">
            <w:pPr>
              <w:pStyle w:val="ListParagraph"/>
              <w:ind w:left="2211" w:hanging="567"/>
              <w:rPr>
                <w:ins w:id="41" w:author="Isabelle Agius" w:date="2016-09-29T13:46:00Z"/>
                <w:szCs w:val="24"/>
              </w:rPr>
            </w:pPr>
          </w:p>
          <w:p w:rsidR="003D1DF3" w:rsidRPr="00357479" w:rsidRDefault="003D1DF3">
            <w:pPr>
              <w:pStyle w:val="ListParagraph"/>
              <w:numPr>
                <w:ilvl w:val="0"/>
                <w:numId w:val="209"/>
              </w:numPr>
              <w:ind w:left="1418" w:hanging="675"/>
              <w:contextualSpacing/>
              <w:rPr>
                <w:ins w:id="42" w:author="Isabelle Agius" w:date="2016-09-29T13:46:00Z"/>
                <w:szCs w:val="24"/>
              </w:rPr>
              <w:pPrChange w:id="43" w:author="Isabelle Agius" w:date="2016-09-29T13:47:00Z">
                <w:pPr>
                  <w:pStyle w:val="ListParagraph"/>
                  <w:numPr>
                    <w:numId w:val="209"/>
                  </w:numPr>
                  <w:ind w:left="1418" w:hanging="567"/>
                  <w:contextualSpacing/>
                </w:pPr>
              </w:pPrChange>
            </w:pPr>
            <w:ins w:id="44" w:author="Isabelle Agius" w:date="2016-09-29T13:46:00Z">
              <w:r w:rsidRPr="00357479">
                <w:rPr>
                  <w:szCs w:val="24"/>
                </w:rPr>
                <w:t>a change of address: at least one month in advance;</w:t>
              </w:r>
            </w:ins>
          </w:p>
          <w:p w:rsidR="003D1DF3" w:rsidRDefault="003D1DF3" w:rsidP="003D1DF3">
            <w:pPr>
              <w:pStyle w:val="ListParagraph"/>
              <w:rPr>
                <w:ins w:id="45" w:author="Isabelle Agius" w:date="2016-09-29T13:46:00Z"/>
                <w:szCs w:val="24"/>
              </w:rPr>
            </w:pPr>
          </w:p>
          <w:p w:rsidR="003D1DF3" w:rsidRDefault="003D1DF3">
            <w:pPr>
              <w:pStyle w:val="ListParagraph"/>
              <w:numPr>
                <w:ilvl w:val="0"/>
                <w:numId w:val="209"/>
              </w:numPr>
              <w:ind w:left="1418" w:hanging="675"/>
              <w:contextualSpacing/>
              <w:rPr>
                <w:ins w:id="46" w:author="Isabelle Agius" w:date="2016-09-29T13:46:00Z"/>
                <w:szCs w:val="24"/>
              </w:rPr>
              <w:pPrChange w:id="47" w:author="Isabelle Agius" w:date="2016-09-29T13:47:00Z">
                <w:pPr>
                  <w:pStyle w:val="ListParagraph"/>
                  <w:numPr>
                    <w:numId w:val="209"/>
                  </w:numPr>
                  <w:ind w:left="1418" w:hanging="567"/>
                  <w:contextualSpacing/>
                </w:pPr>
              </w:pPrChange>
            </w:pPr>
            <w:ins w:id="48" w:author="Isabelle Agius" w:date="2016-09-29T13:46:00Z">
              <w:r w:rsidRPr="00357479">
                <w:rPr>
                  <w:szCs w:val="24"/>
                </w:rPr>
                <w:t>any material changes to the conditions for initial authorisation, in particular material changes to the information provided during the application process at least one month in a</w:t>
              </w:r>
              <w:r>
                <w:rPr>
                  <w:szCs w:val="24"/>
                </w:rPr>
                <w:t>dvance of the change being made:</w:t>
              </w:r>
            </w:ins>
          </w:p>
          <w:p w:rsidR="003D1DF3" w:rsidRDefault="003D1DF3" w:rsidP="003D1DF3">
            <w:pPr>
              <w:pStyle w:val="ListParagraph"/>
              <w:ind w:left="1418"/>
              <w:rPr>
                <w:ins w:id="49" w:author="Isabelle Agius" w:date="2016-09-29T13:46:00Z"/>
                <w:szCs w:val="24"/>
              </w:rPr>
            </w:pPr>
            <w:commentRangeStart w:id="50"/>
          </w:p>
          <w:p w:rsidR="003D1DF3" w:rsidRDefault="003D1DF3">
            <w:pPr>
              <w:pStyle w:val="ListParagraph"/>
              <w:numPr>
                <w:ilvl w:val="0"/>
                <w:numId w:val="209"/>
              </w:numPr>
              <w:ind w:left="1418" w:hanging="675"/>
              <w:contextualSpacing/>
              <w:rPr>
                <w:ins w:id="51" w:author="Isabelle Agius" w:date="2016-09-29T13:46:00Z"/>
                <w:szCs w:val="24"/>
              </w:rPr>
              <w:pPrChange w:id="52" w:author="Isabelle Agius" w:date="2016-09-29T13:47:00Z">
                <w:pPr>
                  <w:pStyle w:val="ListParagraph"/>
                  <w:numPr>
                    <w:numId w:val="209"/>
                  </w:numPr>
                  <w:ind w:left="1418" w:hanging="567"/>
                  <w:contextualSpacing/>
                </w:pPr>
              </w:pPrChange>
            </w:pPr>
            <w:ins w:id="53" w:author="Isabelle Agius" w:date="2016-09-29T13:46:00Z">
              <w:r w:rsidRPr="00357479">
                <w:rPr>
                  <w:szCs w:val="24"/>
                </w:rPr>
                <w:t xml:space="preserve">the departure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officer, money laundering reporting officer and risk manager</w:t>
              </w:r>
              <w:r w:rsidRPr="00357479">
                <w:rPr>
                  <w:szCs w:val="24"/>
                </w:rPr>
                <w:t xml:space="preserve"> within 14 days of the departure. </w:t>
              </w:r>
            </w:ins>
          </w:p>
          <w:p w:rsidR="003D1DF3" w:rsidRDefault="003D1DF3" w:rsidP="003D1DF3">
            <w:pPr>
              <w:pStyle w:val="ListParagraph"/>
              <w:rPr>
                <w:ins w:id="54" w:author="Isabelle Agius" w:date="2016-09-29T13:46:00Z"/>
                <w:szCs w:val="24"/>
              </w:rPr>
            </w:pPr>
          </w:p>
          <w:p w:rsidR="003D1DF3" w:rsidRDefault="003D1DF3">
            <w:pPr>
              <w:pStyle w:val="ListParagraph"/>
              <w:ind w:left="1418"/>
              <w:contextualSpacing/>
              <w:rPr>
                <w:ins w:id="55" w:author="Isabelle Agius" w:date="2016-09-29T13:46:00Z"/>
                <w:szCs w:val="24"/>
              </w:rPr>
              <w:pPrChange w:id="56" w:author="Isabelle Agius" w:date="2016-09-29T13:47:00Z">
                <w:pPr>
                  <w:pStyle w:val="ListParagraph"/>
                  <w:ind w:left="1418"/>
                </w:pPr>
              </w:pPrChange>
            </w:pPr>
            <w:ins w:id="57" w:author="Isabelle Agius" w:date="2016-09-29T13:46:00Z">
              <w:r>
                <w:rPr>
                  <w:szCs w:val="24"/>
                </w:rPr>
                <w:t>In particular, the notification submitted by the scheme shall include the following information:</w:t>
              </w:r>
            </w:ins>
          </w:p>
          <w:p w:rsidR="003D1DF3" w:rsidRDefault="003D1DF3" w:rsidP="003D1DF3">
            <w:pPr>
              <w:pStyle w:val="ListParagraph"/>
              <w:numPr>
                <w:ilvl w:val="0"/>
                <w:numId w:val="211"/>
              </w:numPr>
              <w:ind w:left="1985" w:hanging="567"/>
              <w:contextualSpacing/>
              <w:rPr>
                <w:ins w:id="58" w:author="Isabelle Agius" w:date="2016-09-29T13:46:00Z"/>
                <w:szCs w:val="24"/>
              </w:rPr>
            </w:pPr>
            <w:ins w:id="59" w:author="Isabelle Agius" w:date="2016-09-29T13:46:00Z">
              <w:r>
                <w:rPr>
                  <w:szCs w:val="24"/>
                </w:rPr>
                <w:t>the name and role of the official departing;</w:t>
              </w:r>
            </w:ins>
          </w:p>
          <w:p w:rsidR="003D1DF3" w:rsidRDefault="003D1DF3" w:rsidP="003D1DF3">
            <w:pPr>
              <w:pStyle w:val="ListParagraph"/>
              <w:numPr>
                <w:ilvl w:val="0"/>
                <w:numId w:val="211"/>
              </w:numPr>
              <w:ind w:left="1985" w:hanging="567"/>
              <w:contextualSpacing/>
              <w:rPr>
                <w:ins w:id="60" w:author="Isabelle Agius" w:date="2016-09-29T13:46:00Z"/>
                <w:szCs w:val="24"/>
              </w:rPr>
            </w:pPr>
            <w:ins w:id="61" w:author="Isabelle Agius" w:date="2016-09-29T13:46:00Z">
              <w:r>
                <w:rPr>
                  <w:szCs w:val="24"/>
                </w:rPr>
                <w:t>the reason of departure i.e. resignation, dismissal, re-organisation etc.;</w:t>
              </w:r>
            </w:ins>
          </w:p>
          <w:p w:rsidR="003D1DF3" w:rsidRDefault="003D1DF3" w:rsidP="003D1DF3">
            <w:pPr>
              <w:pStyle w:val="ListParagraph"/>
              <w:numPr>
                <w:ilvl w:val="0"/>
                <w:numId w:val="211"/>
              </w:numPr>
              <w:ind w:left="1985" w:hanging="567"/>
              <w:contextualSpacing/>
              <w:rPr>
                <w:ins w:id="62" w:author="Isabelle Agius" w:date="2016-09-29T13:46:00Z"/>
                <w:szCs w:val="24"/>
              </w:rPr>
            </w:pPr>
            <w:ins w:id="63" w:author="Isabelle Agius" w:date="2016-09-29T13:46:00Z">
              <w:r>
                <w:rPr>
                  <w:szCs w:val="24"/>
                </w:rPr>
                <w:t>the effective date of resignation;</w:t>
              </w:r>
            </w:ins>
          </w:p>
          <w:p w:rsidR="003D1DF3" w:rsidRDefault="003D1DF3" w:rsidP="003D1DF3">
            <w:pPr>
              <w:pStyle w:val="ListParagraph"/>
              <w:numPr>
                <w:ilvl w:val="0"/>
                <w:numId w:val="211"/>
              </w:numPr>
              <w:ind w:left="1985" w:hanging="567"/>
              <w:contextualSpacing/>
              <w:rPr>
                <w:ins w:id="64" w:author="Isabelle Agius" w:date="2016-09-29T13:46:00Z"/>
                <w:szCs w:val="24"/>
              </w:rPr>
            </w:pPr>
            <w:proofErr w:type="gramStart"/>
            <w:ins w:id="65" w:author="Isabelle Agius" w:date="2016-09-29T13:46:00Z">
              <w:r>
                <w:rPr>
                  <w:szCs w:val="24"/>
                </w:rPr>
                <w:t>the</w:t>
              </w:r>
              <w:proofErr w:type="gramEnd"/>
              <w:r>
                <w:rPr>
                  <w:szCs w:val="24"/>
                </w:rPr>
                <w:t xml:space="preserve"> proposed replacement.</w:t>
              </w:r>
            </w:ins>
          </w:p>
          <w:p w:rsidR="003D1DF3" w:rsidRDefault="003D1DF3" w:rsidP="003D1DF3">
            <w:pPr>
              <w:pStyle w:val="ListParagraph"/>
              <w:ind w:left="1418"/>
              <w:rPr>
                <w:ins w:id="66" w:author="Isabelle Agius" w:date="2016-09-29T13:46:00Z"/>
                <w:szCs w:val="24"/>
              </w:rPr>
            </w:pPr>
          </w:p>
          <w:p w:rsidR="003D1DF3" w:rsidRDefault="003D1DF3" w:rsidP="003D1DF3">
            <w:pPr>
              <w:pStyle w:val="ListParagraph"/>
              <w:ind w:left="1418"/>
              <w:rPr>
                <w:ins w:id="67" w:author="Isabelle Agius" w:date="2016-09-29T13:46:00Z"/>
                <w:szCs w:val="24"/>
              </w:rPr>
            </w:pPr>
            <w:ins w:id="68" w:author="Isabelle Agius" w:date="2016-09-29T13:46:00Z">
              <w:r w:rsidRPr="00357479">
                <w:rPr>
                  <w:szCs w:val="24"/>
                </w:rPr>
                <w:t xml:space="preserve">The </w:t>
              </w:r>
              <w:r>
                <w:rPr>
                  <w:szCs w:val="24"/>
                </w:rPr>
                <w:t xml:space="preserve">scheme </w:t>
              </w:r>
              <w:r w:rsidRPr="00357479">
                <w:rPr>
                  <w:szCs w:val="24"/>
                </w:rPr>
                <w:t xml:space="preserve">shall also request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 money laundering reporting officer and risk manager</w:t>
              </w:r>
              <w:r w:rsidRPr="00357479">
                <w:rPr>
                  <w:szCs w:val="24"/>
                </w:rPr>
                <w:t xml:space="preserve"> to </w:t>
              </w:r>
              <w:r>
                <w:rPr>
                  <w:szCs w:val="24"/>
                </w:rPr>
                <w:t>confirm in writing to the MFSA:</w:t>
              </w:r>
            </w:ins>
          </w:p>
          <w:p w:rsidR="003D1DF3" w:rsidRDefault="003D1DF3" w:rsidP="003D1DF3">
            <w:pPr>
              <w:pStyle w:val="ListParagraph"/>
              <w:numPr>
                <w:ilvl w:val="0"/>
                <w:numId w:val="212"/>
              </w:numPr>
              <w:contextualSpacing/>
              <w:rPr>
                <w:ins w:id="69" w:author="Isabelle Agius" w:date="2016-09-29T13:46:00Z"/>
                <w:szCs w:val="24"/>
              </w:rPr>
            </w:pPr>
            <w:ins w:id="70" w:author="Isabelle Agius" w:date="2016-09-29T13:46:00Z">
              <w:r>
                <w:rPr>
                  <w:szCs w:val="24"/>
                </w:rPr>
                <w:t>whether the departure has any regulatory implications, or if otherwise, to provide any relevant details;</w:t>
              </w:r>
            </w:ins>
          </w:p>
          <w:p w:rsidR="003D1DF3" w:rsidRDefault="003D1DF3" w:rsidP="003D1DF3">
            <w:pPr>
              <w:pStyle w:val="ListParagraph"/>
              <w:numPr>
                <w:ilvl w:val="0"/>
                <w:numId w:val="212"/>
              </w:numPr>
              <w:contextualSpacing/>
              <w:rPr>
                <w:ins w:id="71" w:author="Isabelle Agius" w:date="2016-09-29T13:46:00Z"/>
                <w:szCs w:val="24"/>
              </w:rPr>
            </w:pPr>
            <w:proofErr w:type="gramStart"/>
            <w:ins w:id="72" w:author="Isabelle Agius" w:date="2016-09-29T13:46:00Z">
              <w:r>
                <w:rPr>
                  <w:szCs w:val="24"/>
                </w:rPr>
                <w:t>the</w:t>
              </w:r>
              <w:proofErr w:type="gramEnd"/>
              <w:r>
                <w:rPr>
                  <w:szCs w:val="24"/>
                </w:rPr>
                <w:t xml:space="preserve"> information required in terms of paragraphs (A) to (C) above. </w:t>
              </w:r>
            </w:ins>
          </w:p>
          <w:p w:rsidR="003D1DF3" w:rsidRDefault="003D1DF3" w:rsidP="003D1DF3">
            <w:pPr>
              <w:pStyle w:val="ListParagraph"/>
              <w:ind w:left="1418"/>
              <w:rPr>
                <w:ins w:id="73" w:author="Isabelle Agius" w:date="2016-09-29T13:46:00Z"/>
                <w:szCs w:val="24"/>
              </w:rPr>
            </w:pPr>
          </w:p>
          <w:p w:rsidR="003D1DF3" w:rsidRDefault="003D1DF3" w:rsidP="003D1DF3">
            <w:pPr>
              <w:pStyle w:val="ListParagraph"/>
              <w:ind w:left="1418"/>
              <w:rPr>
                <w:ins w:id="74" w:author="Isabelle Agius" w:date="2016-09-29T13:46:00Z"/>
                <w:szCs w:val="24"/>
              </w:rPr>
            </w:pPr>
            <w:ins w:id="75" w:author="Isabelle Agius" w:date="2016-09-29T13:46:00Z">
              <w:r>
                <w:rPr>
                  <w:szCs w:val="24"/>
                </w:rPr>
                <w:t xml:space="preserve">A copy of the scheme’s request to the departing official shall be provided to the MFSA together with the scheme’s notification of departure. </w:t>
              </w:r>
            </w:ins>
          </w:p>
          <w:p w:rsidR="003D1DF3" w:rsidRDefault="003D1DF3" w:rsidP="003D1DF3">
            <w:pPr>
              <w:pStyle w:val="ListParagraph"/>
              <w:ind w:left="1418"/>
              <w:rPr>
                <w:ins w:id="76" w:author="Isabelle Agius" w:date="2016-09-29T13:46:00Z"/>
                <w:szCs w:val="24"/>
              </w:rPr>
            </w:pPr>
          </w:p>
          <w:p w:rsidR="003D1DF3" w:rsidRDefault="003D1DF3" w:rsidP="003D1DF3">
            <w:pPr>
              <w:pStyle w:val="ListParagraph"/>
              <w:ind w:left="1418"/>
              <w:rPr>
                <w:ins w:id="77" w:author="Isabelle Agius" w:date="2016-09-29T13:46:00Z"/>
                <w:szCs w:val="24"/>
              </w:rPr>
            </w:pPr>
            <w:ins w:id="78" w:author="Isabelle Agius" w:date="2016-09-29T13:46:00Z">
              <w:r>
                <w:rPr>
                  <w:szCs w:val="24"/>
                </w:rPr>
                <w:t xml:space="preserve">An e-mail notification of resignation shall be sent to the MFSA on </w:t>
              </w:r>
              <w:r>
                <w:rPr>
                  <w:szCs w:val="24"/>
                </w:rPr>
                <w:fldChar w:fldCharType="begin"/>
              </w:r>
              <w:r>
                <w:rPr>
                  <w:szCs w:val="24"/>
                </w:rPr>
                <w:instrText xml:space="preserve"> HYPERLINK "mailto:ausecurities@mfsa.com.mt" </w:instrText>
              </w:r>
              <w:r>
                <w:rPr>
                  <w:szCs w:val="24"/>
                </w:rPr>
                <w:fldChar w:fldCharType="separate"/>
              </w:r>
              <w:r w:rsidRPr="00F54A8F">
                <w:rPr>
                  <w:rStyle w:val="Hyperlink"/>
                  <w:szCs w:val="24"/>
                </w:rPr>
                <w:t>ausecurities@mfsa.com.mt</w:t>
              </w:r>
              <w:r>
                <w:rPr>
                  <w:szCs w:val="24"/>
                </w:rPr>
                <w:fldChar w:fldCharType="end"/>
              </w:r>
              <w:r>
                <w:rPr>
                  <w:szCs w:val="24"/>
                </w:rPr>
                <w:t xml:space="preserve">. This e-mail shall be followed up by the submission of original and hard copies to the MFSA. </w:t>
              </w:r>
            </w:ins>
          </w:p>
          <w:p w:rsidR="003D1DF3" w:rsidRDefault="003D1DF3" w:rsidP="003D1DF3">
            <w:pPr>
              <w:pStyle w:val="ListParagraph"/>
              <w:ind w:left="1418"/>
              <w:rPr>
                <w:ins w:id="79" w:author="Isabelle Agius" w:date="2016-09-29T13:46:00Z"/>
                <w:szCs w:val="24"/>
              </w:rPr>
            </w:pPr>
          </w:p>
          <w:p w:rsidR="003D1DF3" w:rsidRDefault="003D1DF3" w:rsidP="003D1DF3">
            <w:pPr>
              <w:pStyle w:val="ListParagraph"/>
              <w:ind w:left="1418"/>
              <w:rPr>
                <w:ins w:id="80" w:author="Isabelle Agius" w:date="2016-09-29T13:46:00Z"/>
                <w:szCs w:val="24"/>
              </w:rPr>
            </w:pPr>
            <w:ins w:id="81" w:author="Isabelle Agius" w:date="2016-09-29T13:46:00Z">
              <w:r>
                <w:rPr>
                  <w:szCs w:val="24"/>
                </w:rPr>
                <w:t xml:space="preserve">The scheme shall ensure that the relevant forms related to the departure and approval of officials, where applicable, are filed with the Registry of Companies. </w:t>
              </w:r>
              <w:commentRangeEnd w:id="50"/>
              <w:r>
                <w:rPr>
                  <w:rStyle w:val="CommentReference"/>
                </w:rPr>
                <w:commentReference w:id="50"/>
              </w:r>
            </w:ins>
          </w:p>
          <w:p w:rsidR="003D1DF3" w:rsidRPr="00357479" w:rsidRDefault="003D1DF3" w:rsidP="003D1DF3">
            <w:pPr>
              <w:pStyle w:val="ListParagraph"/>
              <w:rPr>
                <w:ins w:id="82" w:author="Isabelle Agius" w:date="2016-09-29T13:46:00Z"/>
                <w:szCs w:val="24"/>
              </w:rPr>
            </w:pPr>
          </w:p>
          <w:p w:rsidR="003D1DF3" w:rsidRPr="00357479" w:rsidRDefault="003D1DF3" w:rsidP="003D1DF3">
            <w:pPr>
              <w:pStyle w:val="ListParagraph"/>
              <w:numPr>
                <w:ilvl w:val="0"/>
                <w:numId w:val="209"/>
              </w:numPr>
              <w:ind w:left="1418" w:hanging="567"/>
              <w:contextualSpacing/>
              <w:rPr>
                <w:ins w:id="83" w:author="Isabelle Agius" w:date="2016-09-29T13:46:00Z"/>
                <w:szCs w:val="24"/>
              </w:rPr>
            </w:pPr>
            <w:ins w:id="84" w:author="Isabelle Agius" w:date="2016-09-29T13:46:00Z">
              <w:r w:rsidRPr="00357479">
                <w:rPr>
                  <w:szCs w:val="24"/>
                </w:rPr>
                <w:t>any proposed material change to its business</w:t>
              </w:r>
              <w:r>
                <w:rPr>
                  <w:szCs w:val="24"/>
                </w:rPr>
                <w:t xml:space="preserve"> </w:t>
              </w:r>
              <w:r w:rsidRPr="00357479">
                <w:rPr>
                  <w:szCs w:val="24"/>
                </w:rPr>
                <w:t xml:space="preserve">– at least one month before the change is to take effect </w:t>
              </w:r>
              <w:r>
                <w:rPr>
                  <w:szCs w:val="24"/>
                </w:rPr>
                <w:t xml:space="preserve">and </w:t>
              </w:r>
              <w:r w:rsidRPr="00357479">
                <w:rPr>
                  <w:szCs w:val="24"/>
                </w:rPr>
                <w:t xml:space="preserve">where </w:t>
              </w:r>
              <w:r>
                <w:rPr>
                  <w:szCs w:val="24"/>
                </w:rPr>
                <w:t xml:space="preserve">a revision to the licence or </w:t>
              </w:r>
              <w:r w:rsidRPr="00357479">
                <w:rPr>
                  <w:szCs w:val="24"/>
                </w:rPr>
                <w:t xml:space="preserve">a new </w:t>
              </w:r>
              <w:r>
                <w:rPr>
                  <w:szCs w:val="24"/>
                </w:rPr>
                <w:t>collective investment scheme licence</w:t>
              </w:r>
              <w:r w:rsidRPr="00357479">
                <w:rPr>
                  <w:szCs w:val="24"/>
                </w:rPr>
                <w:t xml:space="preserve"> is required, the new business shall not begin until the new </w:t>
              </w:r>
              <w:r>
                <w:rPr>
                  <w:szCs w:val="24"/>
                </w:rPr>
                <w:t>collective investment scheme licence</w:t>
              </w:r>
              <w:r w:rsidRPr="00357479">
                <w:rPr>
                  <w:szCs w:val="24"/>
                </w:rPr>
                <w:t xml:space="preserve"> has been granted or the amendment has been approved;</w:t>
              </w:r>
            </w:ins>
          </w:p>
          <w:p w:rsidR="003D1DF3" w:rsidRPr="00357479" w:rsidRDefault="003D1DF3" w:rsidP="003D1DF3">
            <w:pPr>
              <w:pStyle w:val="ListParagraph"/>
              <w:ind w:left="2211" w:hanging="567"/>
              <w:rPr>
                <w:ins w:id="85" w:author="Isabelle Agius" w:date="2016-09-29T13:46:00Z"/>
                <w:szCs w:val="24"/>
              </w:rPr>
            </w:pPr>
          </w:p>
          <w:p w:rsidR="003D1DF3" w:rsidRPr="00357479" w:rsidRDefault="003D1DF3" w:rsidP="003D1DF3">
            <w:pPr>
              <w:pStyle w:val="ListParagraph"/>
              <w:numPr>
                <w:ilvl w:val="0"/>
                <w:numId w:val="209"/>
              </w:numPr>
              <w:ind w:left="1418" w:hanging="567"/>
              <w:contextualSpacing/>
              <w:rPr>
                <w:ins w:id="86" w:author="Isabelle Agius" w:date="2016-09-29T13:46:00Z"/>
                <w:szCs w:val="24"/>
              </w:rPr>
            </w:pPr>
            <w:proofErr w:type="gramStart"/>
            <w:ins w:id="87" w:author="Isabelle Agius" w:date="2016-09-29T13:46:00Z">
              <w:r w:rsidRPr="00357479">
                <w:rPr>
                  <w:szCs w:val="24"/>
                </w:rPr>
                <w:t>a</w:t>
              </w:r>
              <w:proofErr w:type="gramEnd"/>
              <w:r w:rsidRPr="00357479">
                <w:rPr>
                  <w:szCs w:val="24"/>
                </w:rPr>
                <w:t xml:space="preserve"> decision to make a material claim on any insurance policy held in relation to the </w:t>
              </w:r>
              <w:r>
                <w:rPr>
                  <w:szCs w:val="24"/>
                </w:rPr>
                <w:t>scheme’s</w:t>
              </w:r>
              <w:r w:rsidRPr="00357479">
                <w:rPr>
                  <w:szCs w:val="24"/>
                </w:rPr>
                <w:t xml:space="preserve"> business. </w:t>
              </w:r>
              <w:r>
                <w:rPr>
                  <w:szCs w:val="24"/>
                </w:rPr>
                <w:t>The n</w:t>
              </w:r>
              <w:r w:rsidRPr="00357479">
                <w:rPr>
                  <w:szCs w:val="24"/>
                </w:rPr>
                <w:t xml:space="preserve">otification </w:t>
              </w:r>
              <w:r>
                <w:rPr>
                  <w:szCs w:val="24"/>
                </w:rPr>
                <w:t xml:space="preserve">shall </w:t>
              </w:r>
              <w:r w:rsidRPr="00357479">
                <w:rPr>
                  <w:szCs w:val="24"/>
                </w:rPr>
                <w:t>be provided as soon as the decision is taken;</w:t>
              </w:r>
            </w:ins>
          </w:p>
          <w:p w:rsidR="003D1DF3" w:rsidRPr="00357479" w:rsidRDefault="003D1DF3" w:rsidP="003D1DF3">
            <w:pPr>
              <w:pStyle w:val="ListParagraph"/>
              <w:ind w:left="2211" w:hanging="567"/>
              <w:rPr>
                <w:ins w:id="88" w:author="Isabelle Agius" w:date="2016-09-29T13:46:00Z"/>
                <w:szCs w:val="24"/>
              </w:rPr>
            </w:pPr>
          </w:p>
          <w:p w:rsidR="003D1DF3" w:rsidRPr="00357479" w:rsidRDefault="003D1DF3" w:rsidP="003D1DF3">
            <w:pPr>
              <w:pStyle w:val="ListParagraph"/>
              <w:numPr>
                <w:ilvl w:val="0"/>
                <w:numId w:val="209"/>
              </w:numPr>
              <w:ind w:left="1418" w:hanging="567"/>
              <w:contextualSpacing/>
              <w:rPr>
                <w:ins w:id="89" w:author="Isabelle Agius" w:date="2016-09-29T13:46:00Z"/>
                <w:szCs w:val="24"/>
              </w:rPr>
            </w:pPr>
            <w:ins w:id="90" w:author="Isabelle Agius" w:date="2016-09-29T13:46:00Z">
              <w:r w:rsidRPr="00357479">
                <w:rPr>
                  <w:szCs w:val="24"/>
                </w:rPr>
                <w:t xml:space="preserve">any actual or intended legal proceedings of a material nature by or against the </w:t>
              </w:r>
              <w:r>
                <w:rPr>
                  <w:szCs w:val="24"/>
                </w:rPr>
                <w:lastRenderedPageBreak/>
                <w:t>scheme</w:t>
              </w:r>
              <w:r w:rsidRPr="00357479">
                <w:rPr>
                  <w:szCs w:val="24"/>
                </w:rPr>
                <w:t xml:space="preserve"> immediately after the decision has been taken or on becoming aware of the matter;</w:t>
              </w:r>
            </w:ins>
          </w:p>
          <w:p w:rsidR="003D1DF3" w:rsidRPr="00357479" w:rsidRDefault="003D1DF3" w:rsidP="003D1DF3">
            <w:pPr>
              <w:pStyle w:val="ListParagraph"/>
              <w:ind w:left="2211" w:hanging="567"/>
              <w:rPr>
                <w:ins w:id="91" w:author="Isabelle Agius" w:date="2016-09-29T13:46:00Z"/>
                <w:szCs w:val="24"/>
              </w:rPr>
            </w:pPr>
          </w:p>
          <w:p w:rsidR="003D1DF3" w:rsidRDefault="003D1DF3" w:rsidP="003D1DF3">
            <w:pPr>
              <w:pStyle w:val="ListParagraph"/>
              <w:numPr>
                <w:ilvl w:val="0"/>
                <w:numId w:val="209"/>
              </w:numPr>
              <w:ind w:left="1418" w:hanging="567"/>
              <w:contextualSpacing/>
              <w:rPr>
                <w:ins w:id="92" w:author="Isabelle Agius" w:date="2016-09-29T13:46:00Z"/>
                <w:szCs w:val="24"/>
              </w:rPr>
            </w:pPr>
            <w:ins w:id="93" w:author="Isabelle Agius" w:date="2016-09-29T13:46:00Z">
              <w:r w:rsidRPr="00357479">
                <w:rPr>
                  <w:szCs w:val="24"/>
                </w:rPr>
                <w:t xml:space="preserve">the fact, where applicable, that it has not provided any investment activity for the preceding six months, setting out the reasons for such inactivity and providing a business plan for future activity; </w:t>
              </w:r>
            </w:ins>
          </w:p>
          <w:p w:rsidR="003D1DF3" w:rsidRDefault="003D1DF3" w:rsidP="003D1DF3">
            <w:pPr>
              <w:pStyle w:val="ListParagraph"/>
              <w:ind w:left="2211" w:hanging="567"/>
              <w:rPr>
                <w:ins w:id="94" w:author="Isabelle Agius" w:date="2016-09-29T13:46:00Z"/>
                <w:szCs w:val="24"/>
              </w:rPr>
            </w:pPr>
          </w:p>
          <w:p w:rsidR="003D1DF3" w:rsidRDefault="003D1DF3" w:rsidP="003D1DF3">
            <w:pPr>
              <w:pStyle w:val="ListParagraph"/>
              <w:numPr>
                <w:ilvl w:val="0"/>
                <w:numId w:val="209"/>
              </w:numPr>
              <w:ind w:left="1418" w:hanging="567"/>
              <w:contextualSpacing/>
              <w:rPr>
                <w:ins w:id="95" w:author="Isabelle Agius" w:date="2016-09-29T13:46:00Z"/>
                <w:szCs w:val="24"/>
              </w:rPr>
            </w:pPr>
            <w:commentRangeStart w:id="96"/>
            <w:ins w:id="97" w:author="Isabelle Agius" w:date="2016-09-29T13:46:00Z">
              <w:r>
                <w:rPr>
                  <w:szCs w:val="24"/>
                </w:rPr>
                <w:t>any instances of incorrect pricing:</w:t>
              </w:r>
            </w:ins>
          </w:p>
          <w:p w:rsidR="003D1DF3" w:rsidRDefault="003D1DF3" w:rsidP="003D1DF3">
            <w:pPr>
              <w:pStyle w:val="ListParagraph"/>
              <w:ind w:left="1418"/>
              <w:rPr>
                <w:ins w:id="98" w:author="Isabelle Agius" w:date="2016-09-29T13:46:00Z"/>
                <w:szCs w:val="24"/>
              </w:rPr>
            </w:pPr>
          </w:p>
          <w:p w:rsidR="003D1DF3" w:rsidRDefault="003D1DF3" w:rsidP="003D1DF3">
            <w:pPr>
              <w:pStyle w:val="ListParagraph"/>
              <w:ind w:left="1418"/>
              <w:rPr>
                <w:ins w:id="99" w:author="Isabelle Agius" w:date="2016-09-29T13:46:00Z"/>
                <w:szCs w:val="24"/>
              </w:rPr>
            </w:pPr>
            <w:ins w:id="100" w:author="Isabelle Agius" w:date="2016-09-29T13:46:00Z">
              <w:r>
                <w:rPr>
                  <w:szCs w:val="24"/>
                </w:rPr>
                <w:t xml:space="preserve">Provided that the notification to the MFSA of a valuation error/incorrect pricing shall </w:t>
              </w:r>
              <w:r w:rsidRPr="003E33EC">
                <w:rPr>
                  <w:i/>
                  <w:szCs w:val="24"/>
                </w:rPr>
                <w:t>inter</w:t>
              </w:r>
              <w:r>
                <w:rPr>
                  <w:i/>
                  <w:szCs w:val="24"/>
                </w:rPr>
                <w:t xml:space="preserve"> alia </w:t>
              </w:r>
              <w:r>
                <w:rPr>
                  <w:szCs w:val="24"/>
                </w:rPr>
                <w:t>include:</w:t>
              </w:r>
            </w:ins>
          </w:p>
          <w:p w:rsidR="003D1DF3" w:rsidRDefault="003D1DF3" w:rsidP="003D1DF3">
            <w:pPr>
              <w:pStyle w:val="ListParagraph"/>
              <w:numPr>
                <w:ilvl w:val="0"/>
                <w:numId w:val="210"/>
              </w:numPr>
              <w:spacing w:after="200"/>
              <w:contextualSpacing/>
              <w:rPr>
                <w:ins w:id="101" w:author="Isabelle Agius" w:date="2016-09-29T13:46:00Z"/>
                <w:szCs w:val="24"/>
              </w:rPr>
            </w:pPr>
            <w:ins w:id="102" w:author="Isabelle Agius" w:date="2016-09-29T13:46:00Z">
              <w:r>
                <w:rPr>
                  <w:szCs w:val="24"/>
                </w:rPr>
                <w:t>the manner in which the valuation occurred;</w:t>
              </w:r>
            </w:ins>
          </w:p>
          <w:p w:rsidR="003D1DF3" w:rsidRDefault="003D1DF3" w:rsidP="003D1DF3">
            <w:pPr>
              <w:pStyle w:val="ListParagraph"/>
              <w:numPr>
                <w:ilvl w:val="0"/>
                <w:numId w:val="210"/>
              </w:numPr>
              <w:spacing w:after="200"/>
              <w:contextualSpacing/>
              <w:rPr>
                <w:ins w:id="103" w:author="Isabelle Agius" w:date="2016-09-29T13:46:00Z"/>
                <w:szCs w:val="24"/>
              </w:rPr>
            </w:pPr>
            <w:ins w:id="104" w:author="Isabelle Agius" w:date="2016-09-29T13:46:00Z">
              <w:r>
                <w:rPr>
                  <w:szCs w:val="24"/>
                </w:rPr>
                <w:t>the date of identification and the full details of the dealing day effected;</w:t>
              </w:r>
            </w:ins>
          </w:p>
          <w:p w:rsidR="003D1DF3" w:rsidRDefault="003D1DF3" w:rsidP="003D1DF3">
            <w:pPr>
              <w:pStyle w:val="ListParagraph"/>
              <w:numPr>
                <w:ilvl w:val="0"/>
                <w:numId w:val="210"/>
              </w:numPr>
              <w:spacing w:after="200"/>
              <w:contextualSpacing/>
              <w:rPr>
                <w:ins w:id="105" w:author="Isabelle Agius" w:date="2016-09-29T13:46:00Z"/>
                <w:szCs w:val="24"/>
              </w:rPr>
            </w:pPr>
            <w:ins w:id="106" w:author="Isabelle Agius" w:date="2016-09-29T13:46:00Z">
              <w:r>
                <w:rPr>
                  <w:szCs w:val="24"/>
                </w:rPr>
                <w:t>details of the financial impact of the valuation error and/or the wrong prices/valuation in the case where subscriptions/redemptions were dealt with;</w:t>
              </w:r>
            </w:ins>
          </w:p>
          <w:p w:rsidR="003D1DF3" w:rsidRDefault="003D1DF3" w:rsidP="003D1DF3">
            <w:pPr>
              <w:pStyle w:val="ListParagraph"/>
              <w:numPr>
                <w:ilvl w:val="0"/>
                <w:numId w:val="210"/>
              </w:numPr>
              <w:spacing w:after="200"/>
              <w:contextualSpacing/>
              <w:rPr>
                <w:ins w:id="107" w:author="Isabelle Agius" w:date="2016-09-29T13:46:00Z"/>
                <w:szCs w:val="24"/>
              </w:rPr>
            </w:pPr>
            <w:ins w:id="108" w:author="Isabelle Agius" w:date="2016-09-29T13:46:00Z">
              <w:r>
                <w:rPr>
                  <w:szCs w:val="24"/>
                </w:rPr>
                <w:t>details of any remedial measures which result from the valuation errors for the scheme and/or its investors; and</w:t>
              </w:r>
            </w:ins>
          </w:p>
          <w:p w:rsidR="003D1DF3" w:rsidRPr="003E33EC" w:rsidRDefault="003D1DF3" w:rsidP="003D1DF3">
            <w:pPr>
              <w:pStyle w:val="ListParagraph"/>
              <w:numPr>
                <w:ilvl w:val="0"/>
                <w:numId w:val="210"/>
              </w:numPr>
              <w:spacing w:after="200"/>
              <w:contextualSpacing/>
              <w:rPr>
                <w:ins w:id="109" w:author="Isabelle Agius" w:date="2016-09-29T13:46:00Z"/>
                <w:szCs w:val="24"/>
              </w:rPr>
            </w:pPr>
            <w:proofErr w:type="gramStart"/>
            <w:ins w:id="110" w:author="Isabelle Agius" w:date="2016-09-29T13:46:00Z">
              <w:r>
                <w:rPr>
                  <w:szCs w:val="24"/>
                </w:rPr>
                <w:t>the</w:t>
              </w:r>
              <w:proofErr w:type="gramEnd"/>
              <w:r>
                <w:rPr>
                  <w:szCs w:val="24"/>
                </w:rPr>
                <w:t xml:space="preserve"> communications to be made to the investors particularly if remedial measures are adopted</w:t>
              </w:r>
              <w:commentRangeEnd w:id="96"/>
              <w:r>
                <w:rPr>
                  <w:rStyle w:val="CommentReference"/>
                </w:rPr>
                <w:commentReference w:id="96"/>
              </w:r>
              <w:r>
                <w:rPr>
                  <w:szCs w:val="24"/>
                </w:rPr>
                <w:t>.</w:t>
              </w:r>
            </w:ins>
          </w:p>
          <w:p w:rsidR="003D1DF3" w:rsidRDefault="003D1DF3" w:rsidP="003D1DF3">
            <w:pPr>
              <w:pStyle w:val="ListParagraph"/>
              <w:rPr>
                <w:ins w:id="111" w:author="Isabelle Agius" w:date="2016-09-29T13:46:00Z"/>
                <w:szCs w:val="24"/>
              </w:rPr>
            </w:pPr>
          </w:p>
          <w:p w:rsidR="003D1DF3" w:rsidRDefault="003D1DF3" w:rsidP="003D1DF3">
            <w:pPr>
              <w:pStyle w:val="ListParagraph"/>
              <w:numPr>
                <w:ilvl w:val="0"/>
                <w:numId w:val="209"/>
              </w:numPr>
              <w:ind w:left="1418" w:hanging="567"/>
              <w:contextualSpacing/>
              <w:rPr>
                <w:ins w:id="112" w:author="Isabelle Agius" w:date="2016-09-29T13:46:00Z"/>
                <w:szCs w:val="24"/>
              </w:rPr>
            </w:pPr>
            <w:proofErr w:type="gramStart"/>
            <w:ins w:id="113" w:author="Isabelle Agius" w:date="2016-09-29T13:46:00Z">
              <w:r>
                <w:rPr>
                  <w:szCs w:val="24"/>
                </w:rPr>
                <w:t>any</w:t>
              </w:r>
              <w:proofErr w:type="gramEnd"/>
              <w:r>
                <w:rPr>
                  <w:szCs w:val="24"/>
                </w:rPr>
                <w:t xml:space="preserve"> other material information concerning the scheme, its business or its officials in Malta or abroad – immediately upon becoming aware of the matter.</w:t>
              </w:r>
            </w:ins>
          </w:p>
          <w:p w:rsidR="003D1DF3" w:rsidRPr="00357479" w:rsidRDefault="003D1DF3" w:rsidP="003D1DF3">
            <w:pPr>
              <w:pStyle w:val="ListParagraph"/>
              <w:ind w:left="1276"/>
              <w:rPr>
                <w:ins w:id="114" w:author="Isabelle Agius" w:date="2016-09-29T13:46:00Z"/>
                <w:szCs w:val="24"/>
              </w:rPr>
            </w:pPr>
          </w:p>
          <w:p w:rsidR="003D1DF3" w:rsidRPr="00413775" w:rsidRDefault="003D1DF3" w:rsidP="003D1DF3">
            <w:pPr>
              <w:numPr>
                <w:ilvl w:val="1"/>
                <w:numId w:val="1"/>
              </w:numPr>
              <w:tabs>
                <w:tab w:val="clear" w:pos="375"/>
                <w:tab w:val="num" w:pos="709"/>
              </w:tabs>
              <w:ind w:left="709" w:hanging="709"/>
              <w:rPr>
                <w:ins w:id="115" w:author="Isabelle Agius" w:date="2016-09-29T13:46:00Z"/>
                <w:szCs w:val="24"/>
              </w:rPr>
            </w:pPr>
            <w:ins w:id="116" w:author="Isabelle Agius" w:date="2016-09-29T13:46:00Z">
              <w:r w:rsidRPr="00413775">
                <w:rPr>
                  <w:szCs w:val="24"/>
                </w:rPr>
                <w:t xml:space="preserve">The </w:t>
              </w:r>
              <w:r>
                <w:rPr>
                  <w:szCs w:val="24"/>
                </w:rPr>
                <w:t>scheme</w:t>
              </w:r>
              <w:r w:rsidRPr="00413775">
                <w:rPr>
                  <w:szCs w:val="24"/>
                </w:rPr>
                <w:t xml:space="preserve"> shall obtain the written consent of the MFSA before:</w:t>
              </w:r>
            </w:ins>
          </w:p>
          <w:p w:rsidR="003D1DF3" w:rsidRPr="00357479" w:rsidRDefault="003D1DF3" w:rsidP="003D1DF3">
            <w:pPr>
              <w:pStyle w:val="ListParagraph"/>
              <w:rPr>
                <w:ins w:id="117" w:author="Isabelle Agius" w:date="2016-09-29T13:46:00Z"/>
                <w:szCs w:val="24"/>
              </w:rPr>
            </w:pPr>
          </w:p>
          <w:p w:rsidR="003D1DF3" w:rsidRDefault="003D1DF3" w:rsidP="003D1DF3">
            <w:pPr>
              <w:pStyle w:val="ListParagraph"/>
              <w:numPr>
                <w:ilvl w:val="0"/>
                <w:numId w:val="208"/>
              </w:numPr>
              <w:ind w:left="1418" w:hanging="567"/>
              <w:contextualSpacing/>
              <w:rPr>
                <w:ins w:id="118" w:author="Isabelle Agius" w:date="2016-09-29T13:46:00Z"/>
                <w:szCs w:val="24"/>
              </w:rPr>
            </w:pPr>
            <w:ins w:id="119" w:author="Isabelle Agius" w:date="2016-09-29T13:46:00Z">
              <w:r w:rsidRPr="00357479">
                <w:rPr>
                  <w:szCs w:val="24"/>
                </w:rPr>
                <w:t xml:space="preserve">taking any steps to cease its </w:t>
              </w:r>
              <w:r>
                <w:rPr>
                  <w:szCs w:val="24"/>
                </w:rPr>
                <w:t>operations</w:t>
              </w:r>
              <w:r w:rsidRPr="00357479">
                <w:rPr>
                  <w:szCs w:val="24"/>
                </w:rPr>
                <w:t>;</w:t>
              </w:r>
            </w:ins>
          </w:p>
          <w:p w:rsidR="003D1DF3" w:rsidRDefault="003D1DF3" w:rsidP="003D1DF3">
            <w:pPr>
              <w:pStyle w:val="ListParagraph"/>
              <w:rPr>
                <w:ins w:id="120" w:author="Isabelle Agius" w:date="2016-09-29T13:46:00Z"/>
                <w:szCs w:val="24"/>
              </w:rPr>
            </w:pPr>
          </w:p>
          <w:p w:rsidR="003D1DF3" w:rsidRPr="00357479" w:rsidRDefault="003D1DF3" w:rsidP="003D1DF3">
            <w:pPr>
              <w:pStyle w:val="ListParagraph"/>
              <w:numPr>
                <w:ilvl w:val="0"/>
                <w:numId w:val="208"/>
              </w:numPr>
              <w:ind w:left="1418" w:hanging="567"/>
              <w:contextualSpacing/>
              <w:rPr>
                <w:ins w:id="121" w:author="Isabelle Agius" w:date="2016-09-29T13:46:00Z"/>
                <w:szCs w:val="24"/>
              </w:rPr>
            </w:pPr>
            <w:ins w:id="122" w:author="Isabelle Agius" w:date="2016-09-29T13:46:00Z">
              <w:r w:rsidRPr="00357479">
                <w:rPr>
                  <w:szCs w:val="24"/>
                </w:rPr>
                <w:t>agreeing to sell or merge the whole or any part of its undertaking;</w:t>
              </w:r>
            </w:ins>
          </w:p>
          <w:p w:rsidR="003D1DF3" w:rsidRDefault="003D1DF3" w:rsidP="003D1DF3">
            <w:pPr>
              <w:pStyle w:val="ListParagraph"/>
              <w:rPr>
                <w:ins w:id="123" w:author="Isabelle Agius" w:date="2016-09-29T13:46:00Z"/>
                <w:szCs w:val="24"/>
              </w:rPr>
            </w:pPr>
          </w:p>
          <w:p w:rsidR="003D1DF3" w:rsidRDefault="003D1DF3" w:rsidP="003D1DF3">
            <w:pPr>
              <w:pStyle w:val="ListParagraph"/>
              <w:numPr>
                <w:ilvl w:val="0"/>
                <w:numId w:val="208"/>
              </w:numPr>
              <w:ind w:left="1418" w:hanging="567"/>
              <w:contextualSpacing/>
              <w:rPr>
                <w:ins w:id="124" w:author="Isabelle Agius" w:date="2016-09-29T13:46:00Z"/>
                <w:szCs w:val="24"/>
              </w:rPr>
            </w:pPr>
            <w:ins w:id="125" w:author="Isabelle Agius" w:date="2016-09-29T13:46:00Z">
              <w:r w:rsidRPr="00A96B19">
                <w:rPr>
                  <w:szCs w:val="24"/>
                </w:rPr>
                <w:t xml:space="preserve">the appointment of a </w:t>
              </w:r>
              <w:r>
                <w:rPr>
                  <w:szCs w:val="24"/>
                </w:rPr>
                <w:t>d</w:t>
              </w:r>
              <w:r w:rsidRPr="00A96B19">
                <w:rPr>
                  <w:szCs w:val="24"/>
                </w:rPr>
                <w:t xml:space="preserve">irector or </w:t>
              </w:r>
              <w:r>
                <w:rPr>
                  <w:szCs w:val="24"/>
                </w:rPr>
                <w:t>s</w:t>
              </w:r>
              <w:r w:rsidRPr="00A96B19">
                <w:rPr>
                  <w:szCs w:val="24"/>
                </w:rPr>
                <w:t xml:space="preserve">enior </w:t>
              </w:r>
              <w:r>
                <w:rPr>
                  <w:szCs w:val="24"/>
                </w:rPr>
                <w:t>m</w:t>
              </w:r>
              <w:r w:rsidRPr="00A96B19">
                <w:rPr>
                  <w:szCs w:val="24"/>
                </w:rPr>
                <w:t>anager</w:t>
              </w:r>
              <w:r>
                <w:rPr>
                  <w:rStyle w:val="FootnoteReference"/>
                  <w:szCs w:val="24"/>
                </w:rPr>
                <w:footnoteReference w:id="1"/>
              </w:r>
              <w:r>
                <w:rPr>
                  <w:szCs w:val="24"/>
                </w:rPr>
                <w:t>,</w:t>
              </w:r>
              <w:r w:rsidRPr="00A96B19">
                <w:rPr>
                  <w:szCs w:val="24"/>
                </w:rPr>
                <w:t xml:space="preserve"> </w:t>
              </w:r>
              <w:r>
                <w:rPr>
                  <w:szCs w:val="24"/>
                </w:rPr>
                <w:t xml:space="preserve">compliance officer, money laundering reporting officer and </w:t>
              </w:r>
              <w:r w:rsidRPr="00E34847">
                <w:rPr>
                  <w:szCs w:val="24"/>
                </w:rPr>
                <w:t xml:space="preserve">where the </w:t>
              </w:r>
            </w:ins>
            <w:ins w:id="128" w:author="Isabelle Agius" w:date="2016-09-29T13:49:00Z">
              <w:r>
                <w:rPr>
                  <w:szCs w:val="24"/>
                </w:rPr>
                <w:t>scheme</w:t>
              </w:r>
            </w:ins>
            <w:ins w:id="129" w:author="Isabelle Agius" w:date="2016-09-29T13:46:00Z">
              <w:r w:rsidRPr="00E34847">
                <w:rPr>
                  <w:szCs w:val="24"/>
                </w:rPr>
                <w:t xml:space="preserve"> is self-managed, also of a </w:t>
              </w:r>
              <w:r>
                <w:rPr>
                  <w:szCs w:val="24"/>
                </w:rPr>
                <w:t>r</w:t>
              </w:r>
              <w:r w:rsidRPr="00E34847">
                <w:rPr>
                  <w:szCs w:val="24"/>
                </w:rPr>
                <w:t xml:space="preserve">isk </w:t>
              </w:r>
              <w:r>
                <w:rPr>
                  <w:szCs w:val="24"/>
                </w:rPr>
                <w:t>m</w:t>
              </w:r>
              <w:r w:rsidRPr="00E34847">
                <w:rPr>
                  <w:szCs w:val="24"/>
                </w:rPr>
                <w:t xml:space="preserve">anager, </w:t>
              </w:r>
              <w:r>
                <w:rPr>
                  <w:szCs w:val="24"/>
                </w:rPr>
                <w:t>i</w:t>
              </w:r>
              <w:r w:rsidRPr="00E34847">
                <w:rPr>
                  <w:szCs w:val="24"/>
                </w:rPr>
                <w:t xml:space="preserve">nvestment </w:t>
              </w:r>
              <w:r>
                <w:rPr>
                  <w:szCs w:val="24"/>
                </w:rPr>
                <w:t>c</w:t>
              </w:r>
              <w:r w:rsidRPr="00E34847">
                <w:rPr>
                  <w:szCs w:val="24"/>
                </w:rPr>
                <w:t xml:space="preserve">ommittee </w:t>
              </w:r>
              <w:r>
                <w:rPr>
                  <w:szCs w:val="24"/>
                </w:rPr>
                <w:t>m</w:t>
              </w:r>
              <w:r w:rsidRPr="00E34847">
                <w:rPr>
                  <w:szCs w:val="24"/>
                </w:rPr>
                <w:t xml:space="preserve">ember, </w:t>
              </w:r>
              <w:r>
                <w:rPr>
                  <w:szCs w:val="24"/>
                </w:rPr>
                <w:t>p</w:t>
              </w:r>
              <w:r w:rsidRPr="00E34847">
                <w:rPr>
                  <w:szCs w:val="24"/>
                </w:rPr>
                <w:t xml:space="preserve">ortfolio </w:t>
              </w:r>
              <w:r>
                <w:rPr>
                  <w:szCs w:val="24"/>
                </w:rPr>
                <w:t>m</w:t>
              </w:r>
              <w:r w:rsidRPr="00E34847">
                <w:rPr>
                  <w:szCs w:val="24"/>
                </w:rPr>
                <w:t xml:space="preserve">anager and </w:t>
              </w:r>
              <w:r>
                <w:rPr>
                  <w:szCs w:val="24"/>
                </w:rPr>
                <w:t>i</w:t>
              </w:r>
              <w:r w:rsidRPr="00E34847">
                <w:rPr>
                  <w:szCs w:val="24"/>
                </w:rPr>
                <w:t xml:space="preserve">nvestment </w:t>
              </w:r>
              <w:r>
                <w:rPr>
                  <w:szCs w:val="24"/>
                </w:rPr>
                <w:t>a</w:t>
              </w:r>
              <w:r w:rsidRPr="00E34847">
                <w:rPr>
                  <w:szCs w:val="24"/>
                </w:rPr>
                <w:t xml:space="preserve">dvisor </w:t>
              </w:r>
              <w:r>
                <w:rPr>
                  <w:szCs w:val="24"/>
                </w:rPr>
                <w:t>(</w:t>
              </w:r>
              <w:r w:rsidRPr="00E34847">
                <w:rPr>
                  <w:szCs w:val="24"/>
                </w:rPr>
                <w:t xml:space="preserve">where the </w:t>
              </w:r>
              <w:r>
                <w:rPr>
                  <w:szCs w:val="24"/>
                </w:rPr>
                <w:t>i</w:t>
              </w:r>
              <w:r w:rsidRPr="00E34847">
                <w:rPr>
                  <w:szCs w:val="24"/>
                </w:rPr>
                <w:t xml:space="preserve">nvestment </w:t>
              </w:r>
              <w:r>
                <w:rPr>
                  <w:szCs w:val="24"/>
                </w:rPr>
                <w:t>a</w:t>
              </w:r>
              <w:r w:rsidRPr="00E34847">
                <w:rPr>
                  <w:szCs w:val="24"/>
                </w:rPr>
                <w:t>dvisor is an individual)</w:t>
              </w:r>
              <w:r>
                <w:rPr>
                  <w:szCs w:val="24"/>
                </w:rPr>
                <w:t xml:space="preserve"> in advance. The request for consent shall be accompanied by a Personal Questionnaire </w:t>
              </w:r>
              <w:r w:rsidRPr="0057715A">
                <w:rPr>
                  <w:szCs w:val="24"/>
                </w:rPr>
                <w:t xml:space="preserve">in the form set out in Schedule </w:t>
              </w:r>
            </w:ins>
            <w:ins w:id="130" w:author="Isabelle Agius" w:date="2016-09-29T13:49:00Z">
              <w:r>
                <w:rPr>
                  <w:szCs w:val="24"/>
                </w:rPr>
                <w:t>E</w:t>
              </w:r>
            </w:ins>
            <w:ins w:id="131" w:author="Isabelle Agius" w:date="2016-09-29T13:46:00Z">
              <w:r w:rsidRPr="0057715A">
                <w:rPr>
                  <w:szCs w:val="24"/>
                </w:rPr>
                <w:t xml:space="preserve"> to Part A of these Rules – duly completed by the person proposed. The </w:t>
              </w:r>
              <w:r>
                <w:rPr>
                  <w:szCs w:val="24"/>
                  <w:lang w:val="mt-MT"/>
                </w:rPr>
                <w:t xml:space="preserve">individual </w:t>
              </w:r>
              <w:r w:rsidRPr="0057715A">
                <w:rPr>
                  <w:szCs w:val="24"/>
                </w:rPr>
                <w:t xml:space="preserve">proposed as investment advisor </w:t>
              </w:r>
              <w:r>
                <w:rPr>
                  <w:szCs w:val="24"/>
                  <w:lang w:val="mt-MT"/>
                </w:rPr>
                <w:t xml:space="preserve">(to a self-managed </w:t>
              </w:r>
            </w:ins>
            <w:ins w:id="132" w:author="Isabelle Agius" w:date="2016-09-29T13:49:00Z">
              <w:r>
                <w:rPr>
                  <w:szCs w:val="24"/>
                  <w:lang w:val="mt-MT"/>
                </w:rPr>
                <w:t>scheme</w:t>
              </w:r>
            </w:ins>
            <w:ins w:id="133" w:author="Isabelle Agius" w:date="2016-09-29T13:46:00Z">
              <w:r>
                <w:rPr>
                  <w:szCs w:val="24"/>
                  <w:lang w:val="mt-MT"/>
                </w:rPr>
                <w:t xml:space="preserve">) </w:t>
              </w:r>
              <w:r w:rsidRPr="0057715A">
                <w:rPr>
                  <w:szCs w:val="24"/>
                </w:rPr>
                <w:t xml:space="preserve">need not complete the Personal Questionnaire. </w:t>
              </w:r>
            </w:ins>
          </w:p>
          <w:p w:rsidR="003D1DF3" w:rsidRDefault="003D1DF3" w:rsidP="003D1DF3">
            <w:pPr>
              <w:ind w:left="851"/>
              <w:rPr>
                <w:ins w:id="134" w:author="Isabelle Agius" w:date="2016-09-29T13:46:00Z"/>
                <w:szCs w:val="24"/>
              </w:rPr>
            </w:pPr>
          </w:p>
          <w:p w:rsidR="003D1DF3" w:rsidRPr="00EA283D" w:rsidRDefault="003D1DF3" w:rsidP="003D1DF3">
            <w:pPr>
              <w:ind w:left="1418"/>
              <w:rPr>
                <w:ins w:id="135" w:author="Isabelle Agius" w:date="2016-09-29T13:46:00Z"/>
                <w:szCs w:val="24"/>
              </w:rPr>
            </w:pPr>
            <w:ins w:id="136" w:author="Isabelle Agius" w:date="2016-09-29T13:46:00Z">
              <w:r w:rsidRPr="00872764">
                <w:rPr>
                  <w:szCs w:val="24"/>
                </w:rPr>
                <w:t xml:space="preserve">Where the person proposed had within the previous five years submitted a PQ </w:t>
              </w:r>
              <w:r w:rsidRPr="00872764">
                <w:rPr>
                  <w:szCs w:val="24"/>
                </w:rPr>
                <w:lastRenderedPageBreak/>
                <w:t xml:space="preserve">to the MFSA, the request for consent need not be accompanied by a new PQ. In such instances, it shall be accompanied by a confirmation by the proposed person as to whether the information included in the PQ previously submitted is still current, and indicating any changes or up-dates thereto. This confirmation is to be countersigned by an authorised official of the </w:t>
              </w:r>
              <w:r>
                <w:rPr>
                  <w:szCs w:val="24"/>
                </w:rPr>
                <w:t>l</w:t>
              </w:r>
              <w:r w:rsidRPr="00872764">
                <w:rPr>
                  <w:szCs w:val="24"/>
                </w:rPr>
                <w:t xml:space="preserve">icence </w:t>
              </w:r>
              <w:r>
                <w:rPr>
                  <w:szCs w:val="24"/>
                </w:rPr>
                <w:t>h</w:t>
              </w:r>
              <w:r w:rsidRPr="00872764">
                <w:rPr>
                  <w:szCs w:val="24"/>
                </w:rPr>
                <w:t>older, confirming that he/she has seen the said PQ.</w:t>
              </w:r>
            </w:ins>
          </w:p>
          <w:p w:rsidR="003D1DF3" w:rsidRDefault="003D1DF3" w:rsidP="003D1DF3">
            <w:pPr>
              <w:pStyle w:val="ListParagraph"/>
              <w:ind w:left="1418" w:hanging="567"/>
              <w:rPr>
                <w:ins w:id="137" w:author="Isabelle Agius" w:date="2016-09-29T13:46:00Z"/>
                <w:szCs w:val="24"/>
              </w:rPr>
            </w:pPr>
          </w:p>
          <w:p w:rsidR="003D1DF3" w:rsidRDefault="003D1DF3" w:rsidP="003D1DF3">
            <w:pPr>
              <w:pStyle w:val="ListParagraph"/>
              <w:numPr>
                <w:ilvl w:val="0"/>
                <w:numId w:val="208"/>
              </w:numPr>
              <w:ind w:left="1418" w:hanging="567"/>
              <w:contextualSpacing/>
              <w:rPr>
                <w:ins w:id="138" w:author="Isabelle Agius" w:date="2016-09-29T13:46:00Z"/>
                <w:szCs w:val="24"/>
              </w:rPr>
            </w:pPr>
            <w:proofErr w:type="gramStart"/>
            <w:ins w:id="139" w:author="Isabelle Agius" w:date="2016-09-29T13:46:00Z">
              <w:r w:rsidRPr="00357479">
                <w:rPr>
                  <w:szCs w:val="24"/>
                </w:rPr>
                <w:t>the</w:t>
              </w:r>
              <w:proofErr w:type="gramEnd"/>
              <w:r>
                <w:rPr>
                  <w:szCs w:val="24"/>
                </w:rPr>
                <w:t xml:space="preserve"> </w:t>
              </w:r>
              <w:r w:rsidRPr="00357479">
                <w:rPr>
                  <w:szCs w:val="24"/>
                </w:rPr>
                <w:t xml:space="preserve">change in the responsibilities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rStyle w:val="FootnoteReference"/>
                  <w:szCs w:val="24"/>
                </w:rPr>
                <w:footnoteReference w:id="2"/>
              </w:r>
              <w:r w:rsidRPr="00357479">
                <w:rPr>
                  <w:szCs w:val="24"/>
                </w:rPr>
                <w:t xml:space="preserve"> in advance. The request for consent of the change in responsibilities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 xml:space="preserve">anager shall be accompanied by a PQ unless the individual concerned had within the previous three years submitted a PQ to the MFSA in connection with another role occupied by such individual with the same </w:t>
              </w:r>
              <w:r>
                <w:rPr>
                  <w:szCs w:val="24"/>
                </w:rPr>
                <w:t>scheme</w:t>
              </w:r>
              <w:r w:rsidRPr="00357479">
                <w:rPr>
                  <w:szCs w:val="24"/>
                </w:rPr>
                <w:t xml:space="preserve">, in which case it shall be accompanied by a confirmation by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 as to whether the information included in the PQ previously submitted is still current, and indicating any changes or updates thereto</w:t>
              </w:r>
              <w:r>
                <w:rPr>
                  <w:szCs w:val="24"/>
                </w:rPr>
                <w:t>:</w:t>
              </w:r>
            </w:ins>
          </w:p>
          <w:p w:rsidR="003D1DF3" w:rsidRDefault="003D1DF3" w:rsidP="003D1DF3">
            <w:pPr>
              <w:pStyle w:val="ListParagraph"/>
              <w:ind w:left="2211"/>
              <w:rPr>
                <w:ins w:id="142" w:author="Isabelle Agius" w:date="2016-09-29T13:46:00Z"/>
                <w:szCs w:val="24"/>
              </w:rPr>
            </w:pPr>
          </w:p>
          <w:p w:rsidR="003D1DF3" w:rsidRDefault="003D1DF3" w:rsidP="003D1DF3">
            <w:pPr>
              <w:pStyle w:val="ListParagraph"/>
              <w:ind w:left="1418"/>
              <w:rPr>
                <w:ins w:id="143" w:author="Isabelle Agius" w:date="2016-09-29T13:50:00Z"/>
                <w:szCs w:val="24"/>
              </w:rPr>
            </w:pPr>
            <w:ins w:id="144" w:author="Isabelle Agius" w:date="2016-09-29T13:46:00Z">
              <w:r>
                <w:rPr>
                  <w:szCs w:val="24"/>
                </w:rPr>
                <w:t>P</w:t>
              </w:r>
              <w:r w:rsidRPr="0001004A">
                <w:rPr>
                  <w:szCs w:val="24"/>
                </w:rPr>
                <w:t xml:space="preserve">rovided that a change in the responsibilities of a </w:t>
              </w:r>
              <w:r>
                <w:rPr>
                  <w:szCs w:val="24"/>
                </w:rPr>
                <w:t>d</w:t>
              </w:r>
              <w:r w:rsidRPr="0001004A">
                <w:rPr>
                  <w:szCs w:val="24"/>
                </w:rPr>
                <w:t xml:space="preserve">irector or </w:t>
              </w:r>
              <w:r>
                <w:rPr>
                  <w:szCs w:val="24"/>
                </w:rPr>
                <w:t>s</w:t>
              </w:r>
              <w:r w:rsidRPr="0001004A">
                <w:rPr>
                  <w:szCs w:val="24"/>
                </w:rPr>
                <w:t xml:space="preserve">enior </w:t>
              </w:r>
              <w:r>
                <w:rPr>
                  <w:szCs w:val="24"/>
                </w:rPr>
                <w:t>m</w:t>
              </w:r>
              <w:r w:rsidRPr="0001004A">
                <w:rPr>
                  <w:szCs w:val="24"/>
                </w:rPr>
                <w:t>anager should only be notified to the MFSA when such a change is material, which shall include a change in the status or seniority of the person concerned (upwards or downwards).</w:t>
              </w:r>
            </w:ins>
          </w:p>
          <w:p w:rsidR="003D1DF3" w:rsidRPr="0001004A" w:rsidRDefault="003D1DF3" w:rsidP="003D1DF3">
            <w:pPr>
              <w:pStyle w:val="ListParagraph"/>
              <w:ind w:left="1418"/>
              <w:rPr>
                <w:ins w:id="145" w:author="Isabelle Agius" w:date="2016-09-29T13:46:00Z"/>
                <w:szCs w:val="24"/>
              </w:rPr>
            </w:pPr>
          </w:p>
          <w:p w:rsidR="003D1DF3" w:rsidRDefault="003D1DF3" w:rsidP="00B6278F">
            <w:pPr>
              <w:numPr>
                <w:ilvl w:val="1"/>
                <w:numId w:val="1"/>
              </w:numPr>
              <w:tabs>
                <w:tab w:val="clear" w:pos="375"/>
                <w:tab w:val="num" w:pos="709"/>
              </w:tabs>
              <w:ind w:left="709" w:hanging="709"/>
              <w:rPr>
                <w:ins w:id="146" w:author="Isabelle Agius" w:date="2016-09-29T13:52:00Z"/>
                <w:szCs w:val="24"/>
              </w:rPr>
            </w:pPr>
            <w:ins w:id="147" w:author="Isabelle Agius" w:date="2016-09-29T13:52:00Z">
              <w:r>
                <w:rPr>
                  <w:szCs w:val="24"/>
                </w:rPr>
                <w:t xml:space="preserve">The scheme, or the management company on behalf of the scheme, shall ensure compliance with the </w:t>
              </w:r>
              <w:proofErr w:type="gramStart"/>
              <w:r>
                <w:rPr>
                  <w:szCs w:val="24"/>
                </w:rPr>
                <w:t>SLCs  included</w:t>
              </w:r>
              <w:proofErr w:type="gramEnd"/>
              <w:r>
                <w:rPr>
                  <w:szCs w:val="24"/>
                </w:rPr>
                <w:t xml:space="preserve"> in this Rulebook.</w:t>
              </w:r>
            </w:ins>
          </w:p>
          <w:p w:rsidR="003D1DF3" w:rsidRDefault="003D1DF3" w:rsidP="003D1DF3">
            <w:pPr>
              <w:pStyle w:val="ListParagraph"/>
              <w:rPr>
                <w:ins w:id="148" w:author="Isabelle Agius" w:date="2016-09-29T13:52:00Z"/>
                <w:szCs w:val="24"/>
              </w:rPr>
            </w:pPr>
          </w:p>
          <w:p w:rsidR="003D1DF3" w:rsidRDefault="003D1DF3" w:rsidP="00B6278F">
            <w:pPr>
              <w:numPr>
                <w:ilvl w:val="1"/>
                <w:numId w:val="1"/>
              </w:numPr>
              <w:tabs>
                <w:tab w:val="clear" w:pos="375"/>
                <w:tab w:val="num" w:pos="709"/>
              </w:tabs>
              <w:ind w:left="709" w:hanging="709"/>
              <w:rPr>
                <w:ins w:id="149" w:author="Isabelle Agius" w:date="2016-09-29T13:52:00Z"/>
                <w:szCs w:val="24"/>
              </w:rPr>
            </w:pPr>
            <w:ins w:id="150" w:author="Isabelle Agius" w:date="2016-09-29T13:52:00Z">
              <w:r>
                <w:rPr>
                  <w:szCs w:val="24"/>
                </w:rPr>
                <w:t xml:space="preserve">Without prejudice to SLC 1.11, the scheme, or the management company on behalf of the scheme may submit to the MFSA a request for </w:t>
              </w:r>
              <w:proofErr w:type="gramStart"/>
              <w:r>
                <w:rPr>
                  <w:szCs w:val="24"/>
                </w:rPr>
                <w:t>a derogation</w:t>
              </w:r>
              <w:proofErr w:type="gramEnd"/>
              <w:r>
                <w:rPr>
                  <w:szCs w:val="24"/>
                </w:rPr>
                <w:t xml:space="preserve"> from any specific </w:t>
              </w:r>
            </w:ins>
            <w:ins w:id="151" w:author="Isabelle Agius" w:date="2016-09-29T13:53:00Z">
              <w:r>
                <w:rPr>
                  <w:szCs w:val="24"/>
                </w:rPr>
                <w:t>SLC</w:t>
              </w:r>
            </w:ins>
            <w:ins w:id="152" w:author="Isabelle Agius" w:date="2016-09-29T13:52:00Z">
              <w:r>
                <w:rPr>
                  <w:szCs w:val="24"/>
                </w:rPr>
                <w:t xml:space="preserve"> included in the Rulebook. </w:t>
              </w:r>
            </w:ins>
          </w:p>
          <w:p w:rsidR="003D1DF3" w:rsidRDefault="003D1DF3" w:rsidP="003D1DF3">
            <w:pPr>
              <w:pStyle w:val="ListParagraph"/>
              <w:rPr>
                <w:ins w:id="153" w:author="Isabelle Agius" w:date="2016-09-29T13:52:00Z"/>
                <w:szCs w:val="24"/>
              </w:rPr>
            </w:pPr>
          </w:p>
          <w:p w:rsidR="003D1DF3" w:rsidRDefault="003D1DF3" w:rsidP="00B6278F">
            <w:pPr>
              <w:numPr>
                <w:ilvl w:val="1"/>
                <w:numId w:val="1"/>
              </w:numPr>
              <w:tabs>
                <w:tab w:val="clear" w:pos="375"/>
                <w:tab w:val="num" w:pos="709"/>
              </w:tabs>
              <w:ind w:left="709" w:hanging="709"/>
              <w:rPr>
                <w:ins w:id="154" w:author="Isabelle Agius" w:date="2016-09-29T13:52:00Z"/>
                <w:szCs w:val="24"/>
              </w:rPr>
            </w:pPr>
            <w:ins w:id="155" w:author="Isabelle Agius" w:date="2016-09-29T13:52:00Z">
              <w:r>
                <w:rPr>
                  <w:szCs w:val="24"/>
                </w:rPr>
                <w:t xml:space="preserve">A request submitted in terms of </w:t>
              </w:r>
            </w:ins>
            <w:ins w:id="156" w:author="Isabelle Agius" w:date="2016-09-29T13:53:00Z">
              <w:r>
                <w:rPr>
                  <w:szCs w:val="24"/>
                </w:rPr>
                <w:t>SLC</w:t>
              </w:r>
            </w:ins>
            <w:ins w:id="157" w:author="Isabelle Agius" w:date="2016-09-29T13:52:00Z">
              <w:r>
                <w:rPr>
                  <w:szCs w:val="24"/>
                </w:rPr>
                <w:t xml:space="preserve"> 1.1</w:t>
              </w:r>
            </w:ins>
            <w:ins w:id="158" w:author="Isabelle Agius" w:date="2016-09-29T13:53:00Z">
              <w:r>
                <w:rPr>
                  <w:szCs w:val="24"/>
                </w:rPr>
                <w:t>2</w:t>
              </w:r>
            </w:ins>
            <w:ins w:id="159" w:author="Isabelle Agius" w:date="2016-09-29T13:52:00Z">
              <w:r>
                <w:rPr>
                  <w:szCs w:val="24"/>
                </w:rPr>
                <w:t xml:space="preserve"> shall include the following:</w:t>
              </w:r>
            </w:ins>
          </w:p>
          <w:p w:rsidR="003D1DF3" w:rsidRDefault="003D1DF3" w:rsidP="003D1DF3">
            <w:pPr>
              <w:pStyle w:val="ListParagraph"/>
              <w:numPr>
                <w:ilvl w:val="0"/>
                <w:numId w:val="213"/>
              </w:numPr>
              <w:spacing w:after="200"/>
              <w:ind w:left="1418" w:hanging="567"/>
              <w:contextualSpacing/>
              <w:rPr>
                <w:ins w:id="160" w:author="Isabelle Agius" w:date="2016-09-29T13:52:00Z"/>
                <w:szCs w:val="24"/>
              </w:rPr>
            </w:pPr>
            <w:ins w:id="161" w:author="Isabelle Agius" w:date="2016-09-29T13:52:00Z">
              <w:r>
                <w:rPr>
                  <w:szCs w:val="24"/>
                </w:rPr>
                <w:t xml:space="preserve">an indication of the specific </w:t>
              </w:r>
            </w:ins>
            <w:ins w:id="162" w:author="Isabelle Agius" w:date="2016-09-29T13:53:00Z">
              <w:r>
                <w:rPr>
                  <w:szCs w:val="24"/>
                </w:rPr>
                <w:t>SLC</w:t>
              </w:r>
            </w:ins>
            <w:ins w:id="163" w:author="Isabelle Agius" w:date="2016-09-29T13:52:00Z">
              <w:r>
                <w:rPr>
                  <w:szCs w:val="24"/>
                </w:rPr>
                <w:t xml:space="preserve"> and the content thereof;</w:t>
              </w:r>
            </w:ins>
          </w:p>
          <w:p w:rsidR="003D1DF3" w:rsidRDefault="003D1DF3" w:rsidP="003D1DF3">
            <w:pPr>
              <w:pStyle w:val="ListParagraph"/>
              <w:numPr>
                <w:ilvl w:val="0"/>
                <w:numId w:val="213"/>
              </w:numPr>
              <w:spacing w:after="200"/>
              <w:ind w:left="1418" w:hanging="567"/>
              <w:contextualSpacing/>
              <w:rPr>
                <w:ins w:id="164" w:author="Isabelle Agius" w:date="2016-09-29T13:52:00Z"/>
                <w:szCs w:val="24"/>
              </w:rPr>
            </w:pPr>
            <w:ins w:id="165" w:author="Isabelle Agius" w:date="2016-09-29T13:52:00Z">
              <w:r>
                <w:rPr>
                  <w:szCs w:val="24"/>
                </w:rPr>
                <w:t xml:space="preserve">reasons why a derogation from this </w:t>
              </w:r>
            </w:ins>
            <w:ins w:id="166" w:author="Isabelle Agius" w:date="2016-09-29T13:53:00Z">
              <w:r>
                <w:rPr>
                  <w:szCs w:val="24"/>
                </w:rPr>
                <w:t>SLC</w:t>
              </w:r>
            </w:ins>
            <w:ins w:id="167" w:author="Isabelle Agius" w:date="2016-09-29T13:52:00Z">
              <w:r>
                <w:rPr>
                  <w:szCs w:val="24"/>
                </w:rPr>
                <w:t xml:space="preserve"> is being requested;</w:t>
              </w:r>
            </w:ins>
          </w:p>
          <w:p w:rsidR="003D1DF3" w:rsidRDefault="003D1DF3" w:rsidP="003D1DF3">
            <w:pPr>
              <w:pStyle w:val="ListParagraph"/>
              <w:numPr>
                <w:ilvl w:val="0"/>
                <w:numId w:val="213"/>
              </w:numPr>
              <w:spacing w:after="200"/>
              <w:ind w:left="1418" w:hanging="567"/>
              <w:contextualSpacing/>
              <w:rPr>
                <w:ins w:id="168" w:author="Isabelle Agius" w:date="2016-09-29T13:52:00Z"/>
                <w:szCs w:val="24"/>
              </w:rPr>
            </w:pPr>
            <w:ins w:id="169" w:author="Isabelle Agius" w:date="2016-09-29T13:52:00Z">
              <w:r>
                <w:rPr>
                  <w:szCs w:val="24"/>
                </w:rPr>
                <w:t>a description of the risks to the scheme and the investor if the MFSA approves the derogation and the manner in which these risks can be mitigated;</w:t>
              </w:r>
            </w:ins>
          </w:p>
          <w:p w:rsidR="003D1DF3" w:rsidRDefault="003D1DF3" w:rsidP="003D1DF3">
            <w:pPr>
              <w:pStyle w:val="ListParagraph"/>
              <w:numPr>
                <w:ilvl w:val="0"/>
                <w:numId w:val="213"/>
              </w:numPr>
              <w:spacing w:after="200"/>
              <w:ind w:left="1418" w:hanging="567"/>
              <w:contextualSpacing/>
              <w:rPr>
                <w:ins w:id="170" w:author="Isabelle Agius" w:date="2016-09-29T13:52:00Z"/>
                <w:szCs w:val="24"/>
              </w:rPr>
            </w:pPr>
            <w:ins w:id="171" w:author="Isabelle Agius" w:date="2016-09-29T13:52:00Z">
              <w:r>
                <w:rPr>
                  <w:szCs w:val="24"/>
                </w:rPr>
                <w:t>the expected duration of the derogation; and</w:t>
              </w:r>
            </w:ins>
          </w:p>
          <w:p w:rsidR="003D1DF3" w:rsidRDefault="003D1DF3" w:rsidP="003D1DF3">
            <w:pPr>
              <w:pStyle w:val="ListParagraph"/>
              <w:numPr>
                <w:ilvl w:val="0"/>
                <w:numId w:val="213"/>
              </w:numPr>
              <w:spacing w:after="200"/>
              <w:ind w:left="1418" w:hanging="567"/>
              <w:contextualSpacing/>
              <w:rPr>
                <w:ins w:id="172" w:author="Isabelle Agius" w:date="2016-09-29T13:52:00Z"/>
                <w:szCs w:val="24"/>
              </w:rPr>
            </w:pPr>
            <w:proofErr w:type="gramStart"/>
            <w:ins w:id="173" w:author="Isabelle Agius" w:date="2016-09-29T13:52:00Z">
              <w:r>
                <w:rPr>
                  <w:szCs w:val="24"/>
                </w:rPr>
                <w:t>a</w:t>
              </w:r>
              <w:proofErr w:type="gramEnd"/>
              <w:r>
                <w:rPr>
                  <w:szCs w:val="24"/>
                </w:rPr>
                <w:t xml:space="preserve"> resolution of the governing body of the scheme supporting the request for a derogation. </w:t>
              </w:r>
            </w:ins>
          </w:p>
          <w:p w:rsidR="003D1DF3" w:rsidRDefault="003D1DF3" w:rsidP="003D1DF3">
            <w:pPr>
              <w:pStyle w:val="ListParagraph"/>
              <w:rPr>
                <w:ins w:id="174" w:author="Isabelle Agius" w:date="2016-09-29T13:52:00Z"/>
                <w:szCs w:val="24"/>
              </w:rPr>
            </w:pPr>
          </w:p>
          <w:p w:rsidR="003D1DF3" w:rsidRDefault="003D1DF3" w:rsidP="00B6278F">
            <w:pPr>
              <w:numPr>
                <w:ilvl w:val="1"/>
                <w:numId w:val="1"/>
              </w:numPr>
              <w:tabs>
                <w:tab w:val="clear" w:pos="375"/>
                <w:tab w:val="num" w:pos="709"/>
              </w:tabs>
              <w:ind w:left="709" w:hanging="709"/>
              <w:rPr>
                <w:ins w:id="175" w:author="Isabelle Agius" w:date="2016-09-29T13:52:00Z"/>
                <w:szCs w:val="24"/>
              </w:rPr>
            </w:pPr>
            <w:ins w:id="176" w:author="Isabelle Agius" w:date="2016-09-29T13:52:00Z">
              <w:r>
                <w:rPr>
                  <w:szCs w:val="24"/>
                </w:rPr>
                <w:t xml:space="preserve">The MFSA will assess open-ended requests for derogations on a case-by-case basis. </w:t>
              </w:r>
            </w:ins>
          </w:p>
          <w:p w:rsidR="003D1DF3" w:rsidRDefault="003D1DF3" w:rsidP="003D1DF3">
            <w:pPr>
              <w:pStyle w:val="ListParagraph"/>
              <w:tabs>
                <w:tab w:val="left" w:pos="851"/>
              </w:tabs>
              <w:ind w:left="851"/>
              <w:rPr>
                <w:ins w:id="177" w:author="Isabelle Agius" w:date="2016-09-29T13:52:00Z"/>
                <w:szCs w:val="24"/>
              </w:rPr>
            </w:pPr>
          </w:p>
          <w:p w:rsidR="003D1DF3" w:rsidRDefault="003D1DF3" w:rsidP="00B6278F">
            <w:pPr>
              <w:numPr>
                <w:ilvl w:val="1"/>
                <w:numId w:val="1"/>
              </w:numPr>
              <w:tabs>
                <w:tab w:val="clear" w:pos="375"/>
                <w:tab w:val="num" w:pos="709"/>
              </w:tabs>
              <w:ind w:left="709" w:hanging="709"/>
              <w:rPr>
                <w:ins w:id="178" w:author="Isabelle Agius" w:date="2016-09-29T13:52:00Z"/>
                <w:szCs w:val="24"/>
              </w:rPr>
            </w:pPr>
            <w:ins w:id="179" w:author="Isabelle Agius" w:date="2016-09-29T13:52:00Z">
              <w:r>
                <w:rPr>
                  <w:szCs w:val="24"/>
                </w:rPr>
                <w:t xml:space="preserve">The </w:t>
              </w:r>
              <w:proofErr w:type="gramStart"/>
              <w:r>
                <w:rPr>
                  <w:szCs w:val="24"/>
                </w:rPr>
                <w:t>scheme,</w:t>
              </w:r>
              <w:proofErr w:type="gramEnd"/>
              <w:r>
                <w:rPr>
                  <w:szCs w:val="24"/>
                </w:rPr>
                <w:t xml:space="preserve"> or the </w:t>
              </w:r>
            </w:ins>
            <w:ins w:id="180" w:author="Isabelle Agius" w:date="2016-09-29T13:53:00Z">
              <w:r>
                <w:rPr>
                  <w:szCs w:val="24"/>
                </w:rPr>
                <w:t>management company</w:t>
              </w:r>
            </w:ins>
            <w:ins w:id="181" w:author="Isabelle Agius" w:date="2016-09-29T13:52:00Z">
              <w:r>
                <w:rPr>
                  <w:szCs w:val="24"/>
                </w:rPr>
                <w:t xml:space="preserve"> on behalf of the scheme will be expected to assess on a continuous basis and certainly prior to expiration whether the derogation </w:t>
              </w:r>
              <w:r>
                <w:rPr>
                  <w:szCs w:val="24"/>
                </w:rPr>
                <w:lastRenderedPageBreak/>
                <w:t>is still required.</w:t>
              </w:r>
            </w:ins>
          </w:p>
          <w:p w:rsidR="003D1DF3" w:rsidRDefault="003D1DF3" w:rsidP="003D1DF3">
            <w:pPr>
              <w:pStyle w:val="ListParagraph"/>
              <w:rPr>
                <w:ins w:id="182" w:author="Isabelle Agius" w:date="2016-09-29T13:52:00Z"/>
                <w:szCs w:val="24"/>
              </w:rPr>
            </w:pPr>
          </w:p>
          <w:p w:rsidR="003D1DF3" w:rsidRDefault="003D1DF3" w:rsidP="00B6278F">
            <w:pPr>
              <w:numPr>
                <w:ilvl w:val="1"/>
                <w:numId w:val="1"/>
              </w:numPr>
              <w:tabs>
                <w:tab w:val="clear" w:pos="375"/>
                <w:tab w:val="num" w:pos="709"/>
              </w:tabs>
              <w:ind w:left="709" w:hanging="709"/>
              <w:rPr>
                <w:ins w:id="183" w:author="Isabelle Agius" w:date="2016-09-29T13:53:00Z"/>
                <w:szCs w:val="24"/>
              </w:rPr>
            </w:pPr>
            <w:ins w:id="184" w:author="Isabelle Agius" w:date="2016-09-29T13:52:00Z">
              <w:r>
                <w:rPr>
                  <w:szCs w:val="24"/>
                </w:rPr>
                <w:t xml:space="preserve">In the case where prior to expiration, the scheme, or the </w:t>
              </w:r>
            </w:ins>
            <w:ins w:id="185" w:author="Isabelle Agius" w:date="2016-09-29T13:53:00Z">
              <w:r>
                <w:rPr>
                  <w:szCs w:val="24"/>
                </w:rPr>
                <w:t>management company</w:t>
              </w:r>
            </w:ins>
            <w:ins w:id="186" w:author="Isabelle Agius" w:date="2016-09-29T13:52:00Z">
              <w:r>
                <w:rPr>
                  <w:szCs w:val="24"/>
                </w:rPr>
                <w:t xml:space="preserve"> on behalf of the scheme deems that the derogation is still appropriate and required, the scheme or the </w:t>
              </w:r>
            </w:ins>
            <w:ins w:id="187" w:author="Isabelle Agius" w:date="2016-09-29T13:53:00Z">
              <w:r>
                <w:rPr>
                  <w:szCs w:val="24"/>
                </w:rPr>
                <w:t xml:space="preserve">management company </w:t>
              </w:r>
            </w:ins>
            <w:ins w:id="188" w:author="Isabelle Agius" w:date="2016-09-29T13:52:00Z">
              <w:r>
                <w:rPr>
                  <w:szCs w:val="24"/>
                </w:rPr>
                <w:t xml:space="preserve">on behalf of the scheme shall submit to the MFSA an updated assessment prior to the expiration of such derogation. </w:t>
              </w:r>
            </w:ins>
          </w:p>
          <w:p w:rsidR="003D1DF3" w:rsidRDefault="003D1DF3" w:rsidP="00B6278F">
            <w:pPr>
              <w:pStyle w:val="ListParagraph"/>
              <w:rPr>
                <w:ins w:id="189" w:author="Isabelle Agius" w:date="2016-09-29T13:53:00Z"/>
                <w:szCs w:val="24"/>
              </w:rPr>
            </w:pPr>
          </w:p>
          <w:p w:rsidR="0030198F" w:rsidRDefault="0030198F" w:rsidP="00B6278F">
            <w:pPr>
              <w:numPr>
                <w:ilvl w:val="1"/>
                <w:numId w:val="1"/>
              </w:numPr>
              <w:tabs>
                <w:tab w:val="clear" w:pos="375"/>
                <w:tab w:val="num" w:pos="709"/>
              </w:tabs>
              <w:ind w:left="709" w:hanging="709"/>
              <w:rPr>
                <w:ins w:id="190" w:author="Isabelle Agius" w:date="2016-09-29T14:01:00Z"/>
                <w:szCs w:val="24"/>
              </w:rPr>
            </w:pPr>
            <w:commentRangeStart w:id="191"/>
            <w:ins w:id="192" w:author="Isabelle Agius" w:date="2016-09-29T14:01:00Z">
              <w:r w:rsidRPr="0016411D">
                <w:rPr>
                  <w:szCs w:val="24"/>
                </w:rPr>
                <w:t xml:space="preserve">If the dealings in the </w:t>
              </w:r>
              <w:r>
                <w:rPr>
                  <w:szCs w:val="24"/>
                </w:rPr>
                <w:t>u</w:t>
              </w:r>
              <w:r w:rsidRPr="0016411D">
                <w:rPr>
                  <w:szCs w:val="24"/>
                </w:rPr>
                <w:t>nits</w:t>
              </w:r>
              <w:r>
                <w:rPr>
                  <w:szCs w:val="24"/>
                </w:rPr>
                <w:t xml:space="preserve"> or shares and /or the issue of NAV</w:t>
              </w:r>
              <w:r w:rsidRPr="0016411D">
                <w:rPr>
                  <w:szCs w:val="24"/>
                </w:rPr>
                <w:t xml:space="preserve"> are suspended, the </w:t>
              </w:r>
              <w:r>
                <w:rPr>
                  <w:szCs w:val="24"/>
                </w:rPr>
                <w:t xml:space="preserve">scheme, </w:t>
              </w:r>
              <w:r w:rsidRPr="0016411D">
                <w:rPr>
                  <w:szCs w:val="24"/>
                </w:rPr>
                <w:t xml:space="preserve">the </w:t>
              </w:r>
            </w:ins>
            <w:ins w:id="193" w:author="Isabelle Agius" w:date="2016-09-29T14:03:00Z">
              <w:r>
                <w:rPr>
                  <w:szCs w:val="24"/>
                </w:rPr>
                <w:t>management company</w:t>
              </w:r>
            </w:ins>
            <w:ins w:id="194" w:author="Isabelle Agius" w:date="2016-09-29T14:01:00Z">
              <w:r w:rsidRPr="0016411D">
                <w:rPr>
                  <w:szCs w:val="24"/>
                </w:rPr>
                <w:t xml:space="preserve"> or the Administrator on its behalf shall inform the MFSA forthwith stating the reason for this suspension. </w:t>
              </w:r>
            </w:ins>
          </w:p>
          <w:p w:rsidR="0030198F" w:rsidRPr="00F8787E" w:rsidRDefault="0030198F" w:rsidP="0030198F">
            <w:pPr>
              <w:pStyle w:val="ListParagraph"/>
              <w:rPr>
                <w:ins w:id="195" w:author="Isabelle Agius" w:date="2016-09-29T14:01:00Z"/>
                <w:szCs w:val="24"/>
              </w:rPr>
            </w:pPr>
          </w:p>
          <w:p w:rsidR="0030198F" w:rsidRDefault="0030198F" w:rsidP="00B6278F">
            <w:pPr>
              <w:numPr>
                <w:ilvl w:val="1"/>
                <w:numId w:val="1"/>
              </w:numPr>
              <w:tabs>
                <w:tab w:val="clear" w:pos="375"/>
                <w:tab w:val="num" w:pos="709"/>
              </w:tabs>
              <w:ind w:left="709" w:hanging="709"/>
              <w:rPr>
                <w:ins w:id="196" w:author="Isabelle Agius" w:date="2016-09-29T14:01:00Z"/>
                <w:szCs w:val="24"/>
              </w:rPr>
            </w:pPr>
            <w:ins w:id="197" w:author="Isabelle Agius" w:date="2016-09-29T14:01:00Z">
              <w:r w:rsidRPr="00F8787E">
                <w:rPr>
                  <w:szCs w:val="24"/>
                </w:rPr>
                <w:t>The notification</w:t>
              </w:r>
              <w:r>
                <w:rPr>
                  <w:szCs w:val="24"/>
                </w:rPr>
                <w:t xml:space="preserve"> to the MFSA informing of the suspension of dealings and/or NAV publication and the determination of the NAV of the scheme shall </w:t>
              </w:r>
              <w:r>
                <w:rPr>
                  <w:i/>
                  <w:szCs w:val="24"/>
                </w:rPr>
                <w:t xml:space="preserve">inter alia </w:t>
              </w:r>
              <w:r>
                <w:rPr>
                  <w:szCs w:val="24"/>
                </w:rPr>
                <w:t>include:</w:t>
              </w:r>
            </w:ins>
          </w:p>
          <w:p w:rsidR="0030198F" w:rsidRDefault="0030198F" w:rsidP="0030198F">
            <w:pPr>
              <w:pStyle w:val="ListParagraph"/>
              <w:numPr>
                <w:ilvl w:val="0"/>
                <w:numId w:val="215"/>
              </w:numPr>
              <w:spacing w:after="200"/>
              <w:ind w:left="1418" w:hanging="567"/>
              <w:contextualSpacing/>
              <w:jc w:val="left"/>
              <w:rPr>
                <w:ins w:id="198" w:author="Isabelle Agius" w:date="2016-09-29T14:01:00Z"/>
                <w:szCs w:val="24"/>
              </w:rPr>
            </w:pPr>
            <w:ins w:id="199" w:author="Isabelle Agius" w:date="2016-09-29T14:01:00Z">
              <w:r>
                <w:rPr>
                  <w:szCs w:val="24"/>
                </w:rPr>
                <w:t>the reason for the suspension of dealings and determination of the NAV;</w:t>
              </w:r>
            </w:ins>
          </w:p>
          <w:p w:rsidR="0030198F" w:rsidRDefault="0030198F" w:rsidP="0030198F">
            <w:pPr>
              <w:pStyle w:val="ListParagraph"/>
              <w:numPr>
                <w:ilvl w:val="0"/>
                <w:numId w:val="215"/>
              </w:numPr>
              <w:spacing w:after="200"/>
              <w:ind w:left="1418" w:hanging="567"/>
              <w:contextualSpacing/>
              <w:rPr>
                <w:ins w:id="200" w:author="Isabelle Agius" w:date="2016-09-29T14:01:00Z"/>
                <w:szCs w:val="24"/>
              </w:rPr>
            </w:pPr>
            <w:ins w:id="201" w:author="Isabelle Agius" w:date="2016-09-29T14:01:00Z">
              <w:r>
                <w:rPr>
                  <w:szCs w:val="24"/>
                </w:rPr>
                <w:t>a confirmation from the Administrator that the underlying investors of the scheme have been informed of the suspension;</w:t>
              </w:r>
            </w:ins>
          </w:p>
          <w:p w:rsidR="0030198F" w:rsidRDefault="0030198F" w:rsidP="0030198F">
            <w:pPr>
              <w:pStyle w:val="ListParagraph"/>
              <w:numPr>
                <w:ilvl w:val="0"/>
                <w:numId w:val="215"/>
              </w:numPr>
              <w:spacing w:after="200"/>
              <w:ind w:left="1418" w:hanging="567"/>
              <w:contextualSpacing/>
              <w:rPr>
                <w:ins w:id="202" w:author="Isabelle Agius" w:date="2016-09-29T14:01:00Z"/>
                <w:szCs w:val="24"/>
              </w:rPr>
            </w:pPr>
            <w:ins w:id="203" w:author="Isabelle Agius" w:date="2016-09-29T14:01:00Z">
              <w:r>
                <w:rPr>
                  <w:szCs w:val="24"/>
                </w:rPr>
                <w:t>a resolution from the governing body of the scheme confirming the approval of the suspension;</w:t>
              </w:r>
            </w:ins>
          </w:p>
          <w:p w:rsidR="0030198F" w:rsidRDefault="0030198F" w:rsidP="0030198F">
            <w:pPr>
              <w:pStyle w:val="ListParagraph"/>
              <w:numPr>
                <w:ilvl w:val="0"/>
                <w:numId w:val="215"/>
              </w:numPr>
              <w:spacing w:after="200"/>
              <w:ind w:left="1418" w:hanging="567"/>
              <w:contextualSpacing/>
              <w:rPr>
                <w:ins w:id="204" w:author="Isabelle Agius" w:date="2016-09-29T14:01:00Z"/>
                <w:szCs w:val="24"/>
              </w:rPr>
            </w:pPr>
            <w:ins w:id="205" w:author="Isabelle Agius" w:date="2016-09-29T14:01:00Z">
              <w:r>
                <w:rPr>
                  <w:szCs w:val="24"/>
                </w:rPr>
                <w:t xml:space="preserve">a confirmation from the scheme, the </w:t>
              </w:r>
            </w:ins>
            <w:ins w:id="206" w:author="Isabelle Agius" w:date="2016-09-29T14:03:00Z">
              <w:r>
                <w:rPr>
                  <w:szCs w:val="24"/>
                </w:rPr>
                <w:t xml:space="preserve">management company </w:t>
              </w:r>
            </w:ins>
            <w:ins w:id="207" w:author="Isabelle Agius" w:date="2016-09-29T14:01:00Z">
              <w:r>
                <w:rPr>
                  <w:szCs w:val="24"/>
                </w:rPr>
                <w:t>or the Administrator on behalf of the scheme that any provision relating to the suspension of dealings and determination of the NAV in the offering memorandum and instruments of incorporation of the scheme have been fully complied with;</w:t>
              </w:r>
            </w:ins>
          </w:p>
          <w:p w:rsidR="0030198F" w:rsidRDefault="0030198F" w:rsidP="0030198F">
            <w:pPr>
              <w:pStyle w:val="ListParagraph"/>
              <w:numPr>
                <w:ilvl w:val="0"/>
                <w:numId w:val="215"/>
              </w:numPr>
              <w:spacing w:after="200"/>
              <w:ind w:left="1418" w:hanging="567"/>
              <w:contextualSpacing/>
              <w:rPr>
                <w:ins w:id="208" w:author="Isabelle Agius" w:date="2016-09-29T14:01:00Z"/>
                <w:szCs w:val="24"/>
              </w:rPr>
            </w:pPr>
            <w:proofErr w:type="gramStart"/>
            <w:ins w:id="209" w:author="Isabelle Agius" w:date="2016-09-29T14:01:00Z">
              <w:r>
                <w:rPr>
                  <w:szCs w:val="24"/>
                </w:rPr>
                <w:t>the</w:t>
              </w:r>
              <w:proofErr w:type="gramEnd"/>
              <w:r>
                <w:rPr>
                  <w:szCs w:val="24"/>
                </w:rPr>
                <w:t xml:space="preserve"> envisaged timeframe  by when the suspension of dealings and NAV is expected to be lifted. </w:t>
              </w:r>
            </w:ins>
          </w:p>
          <w:p w:rsidR="0030198F" w:rsidRDefault="0030198F" w:rsidP="0030198F">
            <w:pPr>
              <w:pStyle w:val="ListParagraph"/>
              <w:tabs>
                <w:tab w:val="left" w:pos="851"/>
                <w:tab w:val="left" w:pos="2763"/>
              </w:tabs>
              <w:ind w:left="851"/>
              <w:rPr>
                <w:ins w:id="210" w:author="Isabelle Agius" w:date="2016-09-29T14:01:00Z"/>
                <w:szCs w:val="24"/>
              </w:rPr>
            </w:pPr>
            <w:ins w:id="211" w:author="Isabelle Agius" w:date="2016-09-29T14:01:00Z">
              <w:r>
                <w:rPr>
                  <w:szCs w:val="24"/>
                </w:rPr>
                <w:tab/>
              </w:r>
            </w:ins>
          </w:p>
          <w:p w:rsidR="003D1DF3" w:rsidRPr="00B6278F" w:rsidRDefault="0030198F" w:rsidP="00B6278F">
            <w:pPr>
              <w:pStyle w:val="ListParagraph"/>
              <w:tabs>
                <w:tab w:val="left" w:pos="851"/>
              </w:tabs>
              <w:ind w:left="851"/>
              <w:rPr>
                <w:szCs w:val="24"/>
              </w:rPr>
            </w:pPr>
            <w:ins w:id="212" w:author="Isabelle Agius" w:date="2016-09-29T14:01:00Z">
              <w:r>
                <w:rPr>
                  <w:szCs w:val="24"/>
                </w:rPr>
                <w:t xml:space="preserve">Provided that when the suspension of dealings is for two or three days as a result of closures of the main markets where the scheme invests or closures of the main exchanges where the assets of the scheme are traded, the documents requested in paragraphs (b) and (c) above need not be submitted. </w:t>
              </w:r>
              <w:commentRangeEnd w:id="191"/>
              <w:r>
                <w:rPr>
                  <w:rStyle w:val="CommentReference"/>
                </w:rPr>
                <w:commentReference w:id="191"/>
              </w:r>
            </w:ins>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FE505F">
            <w:pPr>
              <w:numPr>
                <w:ilvl w:val="0"/>
                <w:numId w:val="7"/>
              </w:numPr>
              <w:ind w:left="702" w:hanging="709"/>
              <w:rPr>
                <w:b/>
                <w:color w:val="000000"/>
                <w:szCs w:val="24"/>
              </w:rPr>
            </w:pPr>
            <w:r w:rsidRPr="00B6278F">
              <w:rPr>
                <w:rFonts w:ascii="Times New Roman Bold" w:hAnsi="Times New Roman Bold"/>
                <w:b/>
                <w:smallCaps/>
                <w:color w:val="000000"/>
                <w:szCs w:val="24"/>
              </w:rPr>
              <w:t>Service Providers</w:t>
            </w:r>
            <w:r w:rsidRPr="00A701E3">
              <w:rPr>
                <w:b/>
                <w:color w:val="000000"/>
                <w:szCs w:val="24"/>
              </w:rPr>
              <w:t xml:space="preserve">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701E3">
            <w:pPr>
              <w:ind w:left="-17"/>
              <w:rPr>
                <w:i/>
                <w:color w:val="000000"/>
                <w:szCs w:val="24"/>
                <w:u w:val="single"/>
              </w:rPr>
            </w:pPr>
            <w:r w:rsidRPr="00A701E3">
              <w:rPr>
                <w:i/>
                <w:color w:val="000000"/>
                <w:szCs w:val="24"/>
                <w:u w:val="single"/>
              </w:rPr>
              <w:t xml:space="preserve">Manager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FE505F">
            <w:pPr>
              <w:numPr>
                <w:ilvl w:val="1"/>
                <w:numId w:val="10"/>
              </w:numPr>
              <w:ind w:left="709" w:hanging="709"/>
              <w:rPr>
                <w:color w:val="000000"/>
                <w:szCs w:val="24"/>
              </w:rPr>
            </w:pPr>
            <w:r w:rsidRPr="00A701E3">
              <w:rPr>
                <w:color w:val="000000"/>
                <w:szCs w:val="24"/>
              </w:rPr>
              <w:t xml:space="preserve">The Scheme may appoint a </w:t>
            </w:r>
            <w:r w:rsidR="003A3969">
              <w:rPr>
                <w:color w:val="000000"/>
                <w:szCs w:val="24"/>
              </w:rPr>
              <w:t xml:space="preserve">Maltese or European Management Company </w:t>
            </w:r>
            <w:r w:rsidRPr="00A701E3">
              <w:rPr>
                <w:color w:val="000000"/>
                <w:szCs w:val="24"/>
              </w:rPr>
              <w:t>with responsibility for the discretionary investment management of the assets of the Scheme.</w:t>
            </w:r>
          </w:p>
        </w:tc>
      </w:tr>
      <w:tr w:rsidR="00FD7570" w:rsidRPr="00A701E3" w:rsidTr="00A53844">
        <w:tc>
          <w:tcPr>
            <w:tcW w:w="5000" w:type="pct"/>
          </w:tcPr>
          <w:p w:rsidR="00FD7570" w:rsidRPr="00A701E3" w:rsidRDefault="00FD7570" w:rsidP="00A701E3">
            <w:pPr>
              <w:tabs>
                <w:tab w:val="left" w:pos="1134"/>
              </w:tabs>
              <w:ind w:left="692" w:hanging="709"/>
              <w:rPr>
                <w:i/>
                <w:color w:val="000000"/>
                <w:szCs w:val="24"/>
              </w:rPr>
            </w:pPr>
          </w:p>
        </w:tc>
      </w:tr>
      <w:tr w:rsidR="00FD7570" w:rsidRPr="00A701E3" w:rsidTr="00A53844">
        <w:tc>
          <w:tcPr>
            <w:tcW w:w="5000" w:type="pct"/>
          </w:tcPr>
          <w:p w:rsidR="00FD7570" w:rsidRDefault="001A108B" w:rsidP="00FE505F">
            <w:pPr>
              <w:numPr>
                <w:ilvl w:val="1"/>
                <w:numId w:val="10"/>
              </w:numPr>
              <w:ind w:left="709" w:hanging="709"/>
              <w:rPr>
                <w:color w:val="000000"/>
                <w:szCs w:val="24"/>
              </w:rPr>
            </w:pPr>
            <w:r w:rsidRPr="004733E9">
              <w:rPr>
                <w:color w:val="000000"/>
                <w:szCs w:val="24"/>
              </w:rPr>
              <w:t xml:space="preserve">A Maltese Management Company </w:t>
            </w:r>
            <w:r w:rsidR="003A3969" w:rsidRPr="003767B9">
              <w:rPr>
                <w:color w:val="000000"/>
                <w:szCs w:val="24"/>
              </w:rPr>
              <w:t>s</w:t>
            </w:r>
            <w:r w:rsidR="00FD7570" w:rsidRPr="003767B9">
              <w:rPr>
                <w:color w:val="000000"/>
                <w:szCs w:val="24"/>
              </w:rPr>
              <w:t>hall</w:t>
            </w:r>
            <w:r w:rsidR="00FD7570" w:rsidRPr="00A701E3">
              <w:rPr>
                <w:color w:val="000000"/>
                <w:szCs w:val="24"/>
              </w:rPr>
              <w:t xml:space="preserve"> have an established place of business in Malta and shall qualify as </w:t>
            </w:r>
            <w:r>
              <w:rPr>
                <w:color w:val="000000"/>
                <w:szCs w:val="24"/>
              </w:rPr>
              <w:t xml:space="preserve">such </w:t>
            </w:r>
            <w:r w:rsidR="00FD7570" w:rsidRPr="00A701E3">
              <w:rPr>
                <w:color w:val="000000"/>
                <w:szCs w:val="24"/>
              </w:rPr>
              <w:t xml:space="preserve">pursuant to the </w:t>
            </w:r>
            <w:r w:rsidR="00CA35FE">
              <w:rPr>
                <w:color w:val="000000"/>
                <w:szCs w:val="24"/>
              </w:rPr>
              <w:t xml:space="preserve">provisions of the Act and the Investment Services Act (UCITS Management Company Passport) Regulations, 2011. </w:t>
            </w:r>
            <w:r w:rsidR="00FD7570" w:rsidRPr="00A701E3">
              <w:rPr>
                <w:color w:val="000000"/>
                <w:szCs w:val="24"/>
              </w:rPr>
              <w:t xml:space="preserve">It shall have sufficient financial resources and liquidity at its disposal to enable it to conduct its business effectively and to meet its liabilities. The Manager shall also have the business organisation, systems, experience and expertise deemed necessary </w:t>
            </w:r>
            <w:r w:rsidR="00FD7570" w:rsidRPr="00A701E3">
              <w:rPr>
                <w:color w:val="000000"/>
                <w:szCs w:val="24"/>
              </w:rPr>
              <w:lastRenderedPageBreak/>
              <w:t>by the MFSA for it to act as Manager. The Scheme shall be required to satisfy the MFSA that the proposed Manager meets the above requirements.</w:t>
            </w:r>
          </w:p>
          <w:p w:rsidR="00CA35FE" w:rsidRDefault="00CA35FE" w:rsidP="00CA35FE">
            <w:pPr>
              <w:rPr>
                <w:color w:val="000000"/>
                <w:szCs w:val="24"/>
              </w:rPr>
            </w:pPr>
          </w:p>
          <w:p w:rsidR="00CA35FE" w:rsidRPr="00A701E3" w:rsidRDefault="00CA35FE" w:rsidP="00B6278F">
            <w:pPr>
              <w:numPr>
                <w:ilvl w:val="1"/>
                <w:numId w:val="10"/>
              </w:numPr>
              <w:ind w:left="709" w:hanging="709"/>
              <w:rPr>
                <w:color w:val="000000"/>
                <w:szCs w:val="24"/>
              </w:rPr>
            </w:pPr>
            <w:del w:id="213" w:author="Isabelle Agius" w:date="2016-09-28T10:23:00Z">
              <w:r w:rsidDel="0038758F">
                <w:rPr>
                  <w:color w:val="000000"/>
                  <w:szCs w:val="24"/>
                </w:rPr>
                <w:delText>2.2A</w:delText>
              </w:r>
              <w:r w:rsidDel="0038758F">
                <w:rPr>
                  <w:color w:val="000000"/>
                </w:rPr>
                <w:delText xml:space="preserve">  </w:delText>
              </w:r>
            </w:del>
            <w:r>
              <w:rPr>
                <w:color w:val="000000"/>
              </w:rPr>
              <w:t>A Scheme may appoint a European Management Company in accordance with the Investment Services Act (UCITS Management Company Passport) Regulations, 2011. A European Management Company may seek to establish a branch in Malta or provide services in Malta in terms of Regulations 9 and 10 respectively of the said Regulations.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656BF0">
            <w:pPr>
              <w:numPr>
                <w:ilvl w:val="1"/>
                <w:numId w:val="10"/>
              </w:numPr>
              <w:ind w:left="709" w:hanging="709"/>
              <w:rPr>
                <w:color w:val="000000"/>
                <w:szCs w:val="24"/>
              </w:rPr>
            </w:pPr>
            <w:r w:rsidRPr="00A701E3">
              <w:rPr>
                <w:color w:val="000000"/>
                <w:szCs w:val="24"/>
              </w:rPr>
              <w:t>The MFSA shall be entitled to be satisfied, on a continuing basis that the Manager of the Scheme has the appropriate expertise and experience to carry out its functions.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656BF0">
            <w:pPr>
              <w:numPr>
                <w:ilvl w:val="1"/>
                <w:numId w:val="10"/>
              </w:numPr>
              <w:ind w:left="709" w:hanging="709"/>
              <w:rPr>
                <w:color w:val="000000"/>
                <w:szCs w:val="24"/>
              </w:rPr>
            </w:pPr>
            <w:r w:rsidRPr="00A701E3">
              <w:rPr>
                <w:color w:val="000000"/>
                <w:szCs w:val="24"/>
              </w:rPr>
              <w:t>The appointment and/or the replacement of any party who is to be the Manager of the Scheme, the terms of that appointment, and the contents of the agreement to which the appointment is subject, shall be agreed in advance with the MFSA. The MFSA shall have the right to require the replacement of the Manager of the Scheme.</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2D69ED" w:rsidP="00656BF0">
            <w:pPr>
              <w:numPr>
                <w:ilvl w:val="1"/>
                <w:numId w:val="10"/>
              </w:numPr>
              <w:ind w:left="709" w:hanging="709"/>
              <w:rPr>
                <w:b/>
                <w:color w:val="000000"/>
              </w:rPr>
            </w:pPr>
            <w:r w:rsidRPr="00A701E3">
              <w:rPr>
                <w:color w:val="000000"/>
                <w:szCs w:val="24"/>
              </w:rPr>
              <w:t>The Scheme shall ensure that w</w:t>
            </w:r>
            <w:r w:rsidR="00FD7570" w:rsidRPr="00A701E3">
              <w:rPr>
                <w:color w:val="000000"/>
                <w:szCs w:val="24"/>
              </w:rPr>
              <w:t>here</w:t>
            </w:r>
            <w:r w:rsidR="00FD7570" w:rsidRPr="00A701E3">
              <w:rPr>
                <w:color w:val="000000"/>
              </w:rPr>
              <w:t xml:space="preserve"> the Manager wishes to delegate to third parties, for the purpose of a more efficient conduct of its business, the carrying out on its behalf of one or more of its own functions, the rel</w:t>
            </w:r>
            <w:r w:rsidR="003F73A4" w:rsidRPr="00A701E3">
              <w:rPr>
                <w:color w:val="000000"/>
              </w:rPr>
              <w:t xml:space="preserve">evant </w:t>
            </w:r>
            <w:r w:rsidR="00FD7570" w:rsidRPr="00A701E3">
              <w:rPr>
                <w:color w:val="000000"/>
              </w:rPr>
              <w:t xml:space="preserve">provisions of </w:t>
            </w:r>
            <w:r w:rsidR="00FD7570" w:rsidRPr="00A701E3">
              <w:rPr>
                <w:color w:val="000000"/>
                <w:szCs w:val="24"/>
              </w:rPr>
              <w:t xml:space="preserve">Part </w:t>
            </w:r>
            <w:r w:rsidR="000B42A0" w:rsidRPr="00A701E3">
              <w:rPr>
                <w:color w:val="000000"/>
                <w:szCs w:val="24"/>
              </w:rPr>
              <w:t>B</w:t>
            </w:r>
            <w:r w:rsidR="00CA35FE">
              <w:rPr>
                <w:color w:val="000000"/>
                <w:szCs w:val="24"/>
              </w:rPr>
              <w:t xml:space="preserve"> II</w:t>
            </w:r>
            <w:r w:rsidR="000B42A0" w:rsidRPr="00A701E3">
              <w:rPr>
                <w:color w:val="000000"/>
                <w:szCs w:val="24"/>
              </w:rPr>
              <w:t xml:space="preserve"> of the Investment Services Rules for Investment Services Providers</w:t>
            </w:r>
            <w:r w:rsidR="00FD7570" w:rsidRPr="00A701E3">
              <w:rPr>
                <w:color w:val="000000"/>
              </w:rPr>
              <w:t>, dealing with outsourcing, shall apply, subject to the following additional requirements: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656BF0">
            <w:pPr>
              <w:numPr>
                <w:ilvl w:val="0"/>
                <w:numId w:val="13"/>
              </w:numPr>
              <w:tabs>
                <w:tab w:val="clear" w:pos="1496"/>
              </w:tabs>
              <w:ind w:left="1242" w:hanging="539"/>
              <w:rPr>
                <w:color w:val="000000"/>
              </w:rPr>
            </w:pPr>
            <w:r w:rsidRPr="00A701E3">
              <w:rPr>
                <w:color w:val="000000"/>
              </w:rPr>
              <w:t>the Manager is to obtain the MFSA’s prior consent to the outsourcing or delegation of any of its functions following submission of appropriate details as may be required by the MFSA;</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656BF0">
            <w:pPr>
              <w:numPr>
                <w:ilvl w:val="0"/>
                <w:numId w:val="13"/>
              </w:numPr>
              <w:tabs>
                <w:tab w:val="clear" w:pos="1496"/>
              </w:tabs>
              <w:ind w:left="1242" w:hanging="539"/>
              <w:rPr>
                <w:color w:val="000000"/>
              </w:rPr>
            </w:pPr>
            <w:r w:rsidRPr="00A701E3">
              <w:rPr>
                <w:color w:val="000000"/>
              </w:rPr>
              <w:t>the mandate shall not prevent the effectiveness of supervision over the Manager, and in particular it shall not prevent the Manager from acting, or the UCITS from being managed, in the best interests of investors;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3A3969" w:rsidRPr="00A701E3" w:rsidRDefault="00FD7570" w:rsidP="00FE2754">
            <w:pPr>
              <w:numPr>
                <w:ilvl w:val="0"/>
                <w:numId w:val="13"/>
              </w:numPr>
              <w:tabs>
                <w:tab w:val="clear" w:pos="1496"/>
              </w:tabs>
              <w:ind w:left="1242" w:hanging="539"/>
              <w:rPr>
                <w:color w:val="000000"/>
              </w:rPr>
            </w:pPr>
            <w:r w:rsidRPr="00A701E3">
              <w:rPr>
                <w:color w:val="000000"/>
              </w:rPr>
              <w:t xml:space="preserve">when the delegation concerns the investment management, the mandate </w:t>
            </w:r>
            <w:r w:rsidR="003A3969">
              <w:rPr>
                <w:color w:val="000000"/>
              </w:rPr>
              <w:t>shall</w:t>
            </w:r>
            <w:r w:rsidR="003A3969" w:rsidRPr="00A701E3">
              <w:rPr>
                <w:color w:val="000000"/>
              </w:rPr>
              <w:t xml:space="preserve"> </w:t>
            </w:r>
            <w:r w:rsidRPr="00A701E3">
              <w:rPr>
                <w:color w:val="000000"/>
              </w:rPr>
              <w:t>only be given to undertakings which are authorised or licensed for the purpose of asset management and subject to prudential supervision, and such delegation shall be in accordance with investment-allocation criteria periodically laid down by the Manager;</w:t>
            </w:r>
          </w:p>
        </w:tc>
      </w:tr>
      <w:tr w:rsidR="00FE2754" w:rsidRPr="00A701E3" w:rsidTr="00A53844">
        <w:tc>
          <w:tcPr>
            <w:tcW w:w="5000" w:type="pct"/>
          </w:tcPr>
          <w:p w:rsidR="00FE2754" w:rsidRPr="00A701E3" w:rsidRDefault="00FE2754" w:rsidP="00FE2754">
            <w:pPr>
              <w:ind w:left="703"/>
              <w:rPr>
                <w:color w:val="000000"/>
              </w:rPr>
            </w:pPr>
          </w:p>
        </w:tc>
      </w:tr>
      <w:tr w:rsidR="00FE2754" w:rsidRPr="00A701E3" w:rsidTr="00A53844">
        <w:tc>
          <w:tcPr>
            <w:tcW w:w="5000" w:type="pct"/>
          </w:tcPr>
          <w:p w:rsidR="00FE2754" w:rsidRPr="00A701E3" w:rsidRDefault="00FE2754" w:rsidP="00656BF0">
            <w:pPr>
              <w:numPr>
                <w:ilvl w:val="0"/>
                <w:numId w:val="13"/>
              </w:numPr>
              <w:tabs>
                <w:tab w:val="clear" w:pos="1496"/>
              </w:tabs>
              <w:ind w:left="1242" w:hanging="539"/>
              <w:rPr>
                <w:color w:val="000000"/>
              </w:rPr>
            </w:pPr>
            <w:r>
              <w:rPr>
                <w:color w:val="000000"/>
              </w:rPr>
              <w:t>where the delegation concerns investment management and is given to a third country undertaking, co-operation between the MFSA and the supervisory authority in that third country shall be ensured</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656BF0">
            <w:pPr>
              <w:numPr>
                <w:ilvl w:val="0"/>
                <w:numId w:val="13"/>
              </w:numPr>
              <w:tabs>
                <w:tab w:val="clear" w:pos="1496"/>
              </w:tabs>
              <w:ind w:left="1242" w:hanging="539"/>
              <w:rPr>
                <w:color w:val="000000"/>
              </w:rPr>
            </w:pPr>
            <w:r w:rsidRPr="00A701E3">
              <w:rPr>
                <w:color w:val="000000"/>
              </w:rPr>
              <w:t>a mandate with regard to the core function of investment management shall not be given to the Custodian or to any undertaking whose interests may conflict with those of the Manager or the unit-holders;</w:t>
            </w:r>
          </w:p>
        </w:tc>
      </w:tr>
      <w:tr w:rsidR="00FD7570" w:rsidRPr="00A701E3" w:rsidTr="00A53844">
        <w:tc>
          <w:tcPr>
            <w:tcW w:w="5000" w:type="pct"/>
          </w:tcPr>
          <w:p w:rsidR="00FD7570" w:rsidRPr="00A701E3" w:rsidRDefault="00FD7570" w:rsidP="00A701E3">
            <w:pPr>
              <w:ind w:right="-45"/>
              <w:rPr>
                <w:color w:val="000000"/>
              </w:rPr>
            </w:pPr>
          </w:p>
        </w:tc>
      </w:tr>
      <w:tr w:rsidR="00FD7570" w:rsidRPr="00A701E3" w:rsidTr="00A53844">
        <w:tc>
          <w:tcPr>
            <w:tcW w:w="5000" w:type="pct"/>
          </w:tcPr>
          <w:p w:rsidR="00FD7570" w:rsidRPr="00A701E3" w:rsidRDefault="00FD7570" w:rsidP="00656BF0">
            <w:pPr>
              <w:numPr>
                <w:ilvl w:val="0"/>
                <w:numId w:val="13"/>
              </w:numPr>
              <w:tabs>
                <w:tab w:val="clear" w:pos="1496"/>
              </w:tabs>
              <w:ind w:left="1242" w:hanging="539"/>
              <w:rPr>
                <w:color w:val="000000"/>
              </w:rPr>
            </w:pPr>
            <w:r w:rsidRPr="00A701E3">
              <w:rPr>
                <w:color w:val="000000"/>
              </w:rPr>
              <w:lastRenderedPageBreak/>
              <w:t>measures shall exist which enable the persons who conduct the business of the Manager to monitor effectively at any time the activity of the undertaking to which the mandate is given;</w:t>
            </w:r>
          </w:p>
        </w:tc>
      </w:tr>
      <w:tr w:rsidR="00FD7570" w:rsidRPr="00A701E3" w:rsidTr="00A53844">
        <w:tc>
          <w:tcPr>
            <w:tcW w:w="5000" w:type="pct"/>
          </w:tcPr>
          <w:p w:rsidR="00FD7570" w:rsidRPr="00A701E3" w:rsidRDefault="00FD7570" w:rsidP="00A701E3">
            <w:pPr>
              <w:ind w:right="-45"/>
              <w:rPr>
                <w:color w:val="000000"/>
              </w:rPr>
            </w:pPr>
          </w:p>
        </w:tc>
      </w:tr>
      <w:tr w:rsidR="00FD7570" w:rsidRPr="00A701E3" w:rsidTr="00A53844">
        <w:tc>
          <w:tcPr>
            <w:tcW w:w="5000" w:type="pct"/>
          </w:tcPr>
          <w:p w:rsidR="00FD7570" w:rsidRPr="00A701E3" w:rsidRDefault="00FD7570" w:rsidP="00656BF0">
            <w:pPr>
              <w:numPr>
                <w:ilvl w:val="0"/>
                <w:numId w:val="13"/>
              </w:numPr>
              <w:tabs>
                <w:tab w:val="clear" w:pos="1496"/>
              </w:tabs>
              <w:ind w:left="1242" w:hanging="539"/>
              <w:rPr>
                <w:color w:val="000000"/>
              </w:rPr>
            </w:pPr>
            <w:r w:rsidRPr="00A701E3">
              <w:rPr>
                <w:color w:val="000000"/>
              </w:rPr>
              <w:t xml:space="preserve">the mandate shall not prevent the persons who conduct the business of the Manager </w:t>
            </w:r>
            <w:r w:rsidR="0068288A" w:rsidRPr="00A701E3">
              <w:rPr>
                <w:color w:val="000000"/>
              </w:rPr>
              <w:t xml:space="preserve">from </w:t>
            </w:r>
            <w:r w:rsidR="003A3969" w:rsidRPr="00A701E3">
              <w:rPr>
                <w:color w:val="000000"/>
              </w:rPr>
              <w:t>giving</w:t>
            </w:r>
            <w:r w:rsidRPr="00A701E3">
              <w:rPr>
                <w:color w:val="000000"/>
              </w:rPr>
              <w:t xml:space="preserve"> further instructions to the undertaking to which functions are delegated and </w:t>
            </w:r>
            <w:r w:rsidR="0068288A" w:rsidRPr="00A701E3">
              <w:rPr>
                <w:color w:val="000000"/>
              </w:rPr>
              <w:t xml:space="preserve">from withdrawing </w:t>
            </w:r>
            <w:r w:rsidRPr="00A701E3">
              <w:rPr>
                <w:color w:val="000000"/>
              </w:rPr>
              <w:t>the mandate with immediate effect when this is in the interest of investors;</w:t>
            </w:r>
          </w:p>
        </w:tc>
      </w:tr>
      <w:tr w:rsidR="00FD7570" w:rsidRPr="00A701E3" w:rsidTr="00A53844">
        <w:tc>
          <w:tcPr>
            <w:tcW w:w="5000" w:type="pct"/>
          </w:tcPr>
          <w:p w:rsidR="00FD7570" w:rsidRPr="00A701E3" w:rsidRDefault="00FD7570" w:rsidP="00A701E3">
            <w:pPr>
              <w:ind w:right="-45"/>
              <w:rPr>
                <w:color w:val="000000"/>
              </w:rPr>
            </w:pPr>
          </w:p>
        </w:tc>
      </w:tr>
      <w:tr w:rsidR="00FD7570" w:rsidRPr="00A701E3" w:rsidTr="00A53844">
        <w:tc>
          <w:tcPr>
            <w:tcW w:w="5000" w:type="pct"/>
          </w:tcPr>
          <w:p w:rsidR="00FD7570" w:rsidRPr="00A701E3" w:rsidRDefault="00FD7570" w:rsidP="00656BF0">
            <w:pPr>
              <w:numPr>
                <w:ilvl w:val="0"/>
                <w:numId w:val="13"/>
              </w:numPr>
              <w:tabs>
                <w:tab w:val="clear" w:pos="1496"/>
              </w:tabs>
              <w:ind w:left="1242" w:hanging="539"/>
              <w:rPr>
                <w:color w:val="000000"/>
              </w:rPr>
            </w:pPr>
            <w:r w:rsidRPr="00A701E3">
              <w:rPr>
                <w:color w:val="000000"/>
              </w:rPr>
              <w:t>having regard to the nature of the functions to be delegated, the undertaking to which functions will be delegated shall be qualified and capable of performing the functions in question; and</w:t>
            </w:r>
          </w:p>
        </w:tc>
      </w:tr>
      <w:tr w:rsidR="00FD7570" w:rsidRPr="00A701E3" w:rsidTr="00A53844">
        <w:tc>
          <w:tcPr>
            <w:tcW w:w="5000" w:type="pct"/>
          </w:tcPr>
          <w:p w:rsidR="00FD7570" w:rsidRPr="00A701E3" w:rsidRDefault="00FD7570" w:rsidP="00A701E3">
            <w:pPr>
              <w:ind w:right="-45"/>
              <w:rPr>
                <w:color w:val="000000"/>
              </w:rPr>
            </w:pPr>
          </w:p>
        </w:tc>
      </w:tr>
      <w:tr w:rsidR="00FD7570" w:rsidRPr="00A701E3" w:rsidTr="00A53844">
        <w:tc>
          <w:tcPr>
            <w:tcW w:w="5000" w:type="pct"/>
          </w:tcPr>
          <w:p w:rsidR="00FD7570" w:rsidRPr="00A701E3" w:rsidRDefault="00FD7570" w:rsidP="00B743AA">
            <w:pPr>
              <w:numPr>
                <w:ilvl w:val="0"/>
                <w:numId w:val="13"/>
              </w:numPr>
              <w:tabs>
                <w:tab w:val="clear" w:pos="1496"/>
              </w:tabs>
              <w:ind w:left="1242" w:hanging="539"/>
              <w:rPr>
                <w:color w:val="000000"/>
              </w:rPr>
            </w:pPr>
            <w:proofErr w:type="gramStart"/>
            <w:r w:rsidRPr="00A701E3">
              <w:rPr>
                <w:color w:val="000000"/>
              </w:rPr>
              <w:t>the</w:t>
            </w:r>
            <w:proofErr w:type="gramEnd"/>
            <w:r w:rsidRPr="00A701E3">
              <w:rPr>
                <w:color w:val="000000"/>
              </w:rPr>
              <w:t xml:space="preserve"> Scheme’s Prospectus </w:t>
            </w:r>
            <w:r w:rsidR="003A3969" w:rsidRPr="00A701E3">
              <w:rPr>
                <w:color w:val="000000"/>
              </w:rPr>
              <w:t>shall list</w:t>
            </w:r>
            <w:r w:rsidRPr="00A701E3">
              <w:rPr>
                <w:color w:val="000000"/>
              </w:rPr>
              <w:t xml:space="preserve"> the functions which the Manager has been permitted to delegate</w:t>
            </w:r>
            <w:r w:rsidR="003A3969">
              <w:rPr>
                <w:color w:val="000000"/>
              </w:rPr>
              <w:t xml:space="preserve"> as provided</w:t>
            </w:r>
            <w:r w:rsidR="00077B2B">
              <w:rPr>
                <w:color w:val="000000"/>
              </w:rPr>
              <w:t xml:space="preserve"> hereunder in the Investment Services Rules</w:t>
            </w:r>
            <w:r w:rsidR="00576847" w:rsidRPr="00A701E3">
              <w:rPr>
                <w:color w:val="000000"/>
              </w:rPr>
              <w:t>.</w:t>
            </w:r>
          </w:p>
        </w:tc>
      </w:tr>
      <w:tr w:rsidR="00FD7570" w:rsidRPr="00A701E3" w:rsidTr="00A53844">
        <w:tc>
          <w:tcPr>
            <w:tcW w:w="5000" w:type="pct"/>
          </w:tcPr>
          <w:p w:rsidR="00FD7570" w:rsidRPr="00A701E3" w:rsidRDefault="00FD7570" w:rsidP="00A701E3">
            <w:pPr>
              <w:ind w:left="776" w:right="-45"/>
              <w:rPr>
                <w:color w:val="000000"/>
              </w:rPr>
            </w:pPr>
          </w:p>
        </w:tc>
      </w:tr>
      <w:tr w:rsidR="00FD7570" w:rsidRPr="00A701E3" w:rsidTr="00A53844">
        <w:tc>
          <w:tcPr>
            <w:tcW w:w="5000" w:type="pct"/>
          </w:tcPr>
          <w:p w:rsidR="00FD7570" w:rsidRPr="00A701E3" w:rsidRDefault="00FD7570" w:rsidP="003A3969">
            <w:pPr>
              <w:ind w:left="709"/>
              <w:rPr>
                <w:color w:val="000000"/>
              </w:rPr>
            </w:pPr>
            <w:r w:rsidRPr="00A701E3">
              <w:rPr>
                <w:color w:val="000000"/>
              </w:rPr>
              <w:t>In no case shall the Manager delegate any functions to third parties to the extent that it becomes a “letter box/ brass plate” entity.</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701E3">
            <w:pPr>
              <w:ind w:left="-17"/>
              <w:rPr>
                <w:i/>
                <w:color w:val="000000"/>
                <w:szCs w:val="24"/>
                <w:u w:val="single"/>
              </w:rPr>
            </w:pPr>
            <w:r w:rsidRPr="00A701E3">
              <w:rPr>
                <w:i/>
                <w:color w:val="000000"/>
                <w:szCs w:val="24"/>
                <w:u w:val="single"/>
              </w:rPr>
              <w:t xml:space="preserve">Administrator </w:t>
            </w:r>
          </w:p>
        </w:tc>
      </w:tr>
      <w:tr w:rsidR="00FD7570" w:rsidRPr="00A701E3" w:rsidTr="00A53844">
        <w:tc>
          <w:tcPr>
            <w:tcW w:w="5000" w:type="pct"/>
          </w:tcPr>
          <w:p w:rsidR="00FD7570" w:rsidRPr="00A701E3" w:rsidRDefault="00FD7570" w:rsidP="00A701E3">
            <w:pPr>
              <w:ind w:left="-17"/>
              <w:rPr>
                <w:color w:val="000000"/>
                <w:szCs w:val="24"/>
              </w:rPr>
            </w:pPr>
          </w:p>
        </w:tc>
      </w:tr>
      <w:tr w:rsidR="00FD7570" w:rsidRPr="00A701E3" w:rsidTr="00A53844">
        <w:tc>
          <w:tcPr>
            <w:tcW w:w="5000" w:type="pct"/>
          </w:tcPr>
          <w:p w:rsidR="00FD7570" w:rsidRPr="00A701E3" w:rsidRDefault="00FD7570" w:rsidP="00FE505F">
            <w:pPr>
              <w:numPr>
                <w:ilvl w:val="1"/>
                <w:numId w:val="10"/>
              </w:numPr>
              <w:ind w:left="709" w:hanging="709"/>
              <w:rPr>
                <w:color w:val="000000"/>
                <w:szCs w:val="24"/>
              </w:rPr>
            </w:pPr>
            <w:r w:rsidRPr="00A701E3">
              <w:rPr>
                <w:color w:val="000000"/>
                <w:szCs w:val="24"/>
              </w:rPr>
              <w:t>The Scheme</w:t>
            </w:r>
            <w:r w:rsidR="003A3969">
              <w:rPr>
                <w:color w:val="000000"/>
                <w:szCs w:val="24"/>
              </w:rPr>
              <w:t xml:space="preserve"> in the case of a self-managed Maltese UCITS </w:t>
            </w:r>
            <w:r w:rsidRPr="00A701E3">
              <w:rPr>
                <w:color w:val="000000"/>
                <w:szCs w:val="24"/>
              </w:rPr>
              <w:t>or the Manager may appoint an Administrator. Where an Administrator is not appointed, the Manager shall be responsible for the Administration function.</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3A3969" w:rsidP="00C314D9">
            <w:pPr>
              <w:numPr>
                <w:ilvl w:val="1"/>
                <w:numId w:val="10"/>
              </w:numPr>
              <w:ind w:left="709" w:hanging="709"/>
              <w:rPr>
                <w:color w:val="000000"/>
                <w:szCs w:val="24"/>
              </w:rPr>
            </w:pPr>
            <w:r w:rsidRPr="003767B9">
              <w:rPr>
                <w:color w:val="000000"/>
                <w:szCs w:val="24"/>
              </w:rPr>
              <w:t xml:space="preserve">Where an administrator is appointed, the Scheme or the </w:t>
            </w:r>
            <w:r w:rsidR="00C314D9" w:rsidRPr="003767B9">
              <w:rPr>
                <w:color w:val="000000"/>
                <w:szCs w:val="24"/>
              </w:rPr>
              <w:t>M</w:t>
            </w:r>
            <w:r w:rsidRPr="003767B9">
              <w:rPr>
                <w:color w:val="000000"/>
                <w:szCs w:val="24"/>
              </w:rPr>
              <w:t>anager shall submit to the MFSA the details thereof in an appropriate</w:t>
            </w:r>
            <w:r w:rsidR="003767B9">
              <w:rPr>
                <w:color w:val="000000"/>
                <w:szCs w:val="24"/>
              </w:rPr>
              <w:t xml:space="preserve"> manner</w:t>
            </w:r>
            <w:r>
              <w:rPr>
                <w:color w:val="000000"/>
                <w:szCs w:val="24"/>
              </w:rPr>
              <w:t xml:space="preserve">. </w:t>
            </w:r>
            <w:r w:rsidR="00FB3E13">
              <w:rPr>
                <w:color w:val="000000"/>
                <w:szCs w:val="24"/>
              </w:rPr>
              <w:t>Furthermore, the mandate shall not prevent the effectiveness of supervision over the manager or the scheme in the case of a self-managed Maltese UCITS.</w:t>
            </w:r>
          </w:p>
        </w:tc>
      </w:tr>
      <w:tr w:rsidR="00FD7570" w:rsidRPr="00A701E3" w:rsidTr="00A53844">
        <w:tc>
          <w:tcPr>
            <w:tcW w:w="5000" w:type="pct"/>
          </w:tcPr>
          <w:p w:rsidR="00FD7570" w:rsidRPr="00A701E3" w:rsidRDefault="00FD7570" w:rsidP="00A701E3">
            <w:pPr>
              <w:ind w:left="692" w:hanging="709"/>
              <w:rPr>
                <w:color w:val="000000"/>
                <w:szCs w:val="24"/>
              </w:rPr>
            </w:pPr>
          </w:p>
        </w:tc>
      </w:tr>
      <w:tr w:rsidR="00FD7570" w:rsidRPr="00A701E3" w:rsidTr="00A53844">
        <w:tc>
          <w:tcPr>
            <w:tcW w:w="5000" w:type="pct"/>
          </w:tcPr>
          <w:p w:rsidR="00FD7570" w:rsidRPr="00A701E3" w:rsidRDefault="00FD7570" w:rsidP="00FE505F">
            <w:pPr>
              <w:numPr>
                <w:ilvl w:val="1"/>
                <w:numId w:val="10"/>
              </w:numPr>
              <w:ind w:left="709" w:hanging="709"/>
              <w:rPr>
                <w:color w:val="000000"/>
                <w:szCs w:val="24"/>
              </w:rPr>
            </w:pPr>
            <w:bookmarkStart w:id="214" w:name="OLE_LINK1"/>
            <w:r w:rsidRPr="00A701E3">
              <w:rPr>
                <w:color w:val="000000"/>
                <w:szCs w:val="24"/>
              </w:rPr>
              <w:t xml:space="preserve">The Administrator shall have the business organisation, systems, experience and expertise deemed necessary by the MFSA for it to act as Administrator of the Scheme. The Scheme </w:t>
            </w:r>
            <w:r w:rsidR="003A3969">
              <w:rPr>
                <w:color w:val="000000"/>
                <w:szCs w:val="24"/>
              </w:rPr>
              <w:t xml:space="preserve">or the Manager </w:t>
            </w:r>
            <w:r w:rsidRPr="00A701E3">
              <w:rPr>
                <w:color w:val="000000"/>
                <w:szCs w:val="24"/>
              </w:rPr>
              <w:t xml:space="preserve">shall satisfy the MFSA that the proposed Administrator meets the above requirements. </w:t>
            </w:r>
            <w:bookmarkEnd w:id="214"/>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FE505F">
            <w:pPr>
              <w:numPr>
                <w:ilvl w:val="1"/>
                <w:numId w:val="10"/>
              </w:numPr>
              <w:ind w:left="709" w:hanging="709"/>
              <w:rPr>
                <w:color w:val="000000"/>
                <w:szCs w:val="24"/>
              </w:rPr>
            </w:pPr>
            <w:r w:rsidRPr="00A701E3">
              <w:rPr>
                <w:color w:val="000000"/>
                <w:szCs w:val="24"/>
              </w:rPr>
              <w:t>The MFSA shall be entitled to be satisfied, on a continuing basis that the Administrator of the Scheme has the appropriate expertise and experience to carry out its functions.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Del="0038758F" w:rsidTr="00A53844">
        <w:trPr>
          <w:del w:id="215" w:author="Isabelle Agius" w:date="2016-09-28T10:24:00Z"/>
        </w:trPr>
        <w:tc>
          <w:tcPr>
            <w:tcW w:w="5000" w:type="pct"/>
            <w:shd w:val="clear" w:color="auto" w:fill="FFFFFF" w:themeFill="background1"/>
          </w:tcPr>
          <w:p w:rsidR="00FD7570" w:rsidRPr="004733E9" w:rsidDel="0038758F" w:rsidRDefault="003767B9" w:rsidP="004733E9">
            <w:pPr>
              <w:numPr>
                <w:ilvl w:val="1"/>
                <w:numId w:val="10"/>
              </w:numPr>
              <w:ind w:left="709" w:hanging="709"/>
              <w:rPr>
                <w:del w:id="216" w:author="Isabelle Agius" w:date="2016-09-28T10:24:00Z"/>
                <w:strike/>
                <w:color w:val="000000"/>
                <w:szCs w:val="24"/>
              </w:rPr>
            </w:pPr>
            <w:del w:id="217" w:author="Isabelle Agius" w:date="2016-09-28T10:24:00Z">
              <w:r w:rsidRPr="004733E9" w:rsidDel="0038758F">
                <w:rPr>
                  <w:color w:val="000000"/>
                  <w:szCs w:val="24"/>
                </w:rPr>
                <w:delText>DELETED</w:delText>
              </w:r>
              <w:r w:rsidR="004733E9" w:rsidRPr="004733E9" w:rsidDel="0038758F">
                <w:rPr>
                  <w:color w:val="000000"/>
                  <w:szCs w:val="24"/>
                </w:rPr>
                <w:delText>.</w:delText>
              </w:r>
              <w:r w:rsidRPr="004733E9" w:rsidDel="0038758F">
                <w:rPr>
                  <w:color w:val="000000"/>
                  <w:szCs w:val="24"/>
                </w:rPr>
                <w:delText xml:space="preserve"> </w:delText>
              </w:r>
            </w:del>
          </w:p>
        </w:tc>
      </w:tr>
      <w:tr w:rsidR="00FD7570" w:rsidRPr="00A701E3" w:rsidDel="0038758F" w:rsidTr="00A53844">
        <w:trPr>
          <w:del w:id="218" w:author="Isabelle Agius" w:date="2016-09-28T10:24:00Z"/>
        </w:trPr>
        <w:tc>
          <w:tcPr>
            <w:tcW w:w="5000" w:type="pct"/>
          </w:tcPr>
          <w:p w:rsidR="00FD7570" w:rsidRPr="00A701E3" w:rsidDel="0038758F" w:rsidRDefault="00FD7570" w:rsidP="003A72D9">
            <w:pPr>
              <w:rPr>
                <w:del w:id="219" w:author="Isabelle Agius" w:date="2016-09-28T10:24:00Z"/>
                <w:color w:val="000000"/>
                <w:szCs w:val="24"/>
              </w:rPr>
            </w:pPr>
          </w:p>
        </w:tc>
      </w:tr>
      <w:tr w:rsidR="00FD7570" w:rsidRPr="00A701E3" w:rsidTr="00A53844">
        <w:tc>
          <w:tcPr>
            <w:tcW w:w="5000" w:type="pct"/>
          </w:tcPr>
          <w:p w:rsidR="00FD7570" w:rsidRPr="00A701E3" w:rsidRDefault="00FD7570" w:rsidP="00A701E3">
            <w:pPr>
              <w:ind w:left="-17"/>
              <w:rPr>
                <w:i/>
                <w:color w:val="000000"/>
                <w:szCs w:val="24"/>
                <w:u w:val="single"/>
              </w:rPr>
            </w:pPr>
            <w:r w:rsidRPr="00A701E3">
              <w:rPr>
                <w:i/>
                <w:color w:val="000000"/>
                <w:szCs w:val="24"/>
                <w:u w:val="single"/>
              </w:rPr>
              <w:t xml:space="preserve">Investment Adviser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FE505F">
            <w:pPr>
              <w:numPr>
                <w:ilvl w:val="1"/>
                <w:numId w:val="10"/>
              </w:numPr>
              <w:ind w:left="709" w:hanging="709"/>
              <w:rPr>
                <w:color w:val="000000"/>
                <w:szCs w:val="24"/>
              </w:rPr>
            </w:pPr>
            <w:r w:rsidRPr="00A701E3">
              <w:rPr>
                <w:color w:val="000000"/>
                <w:szCs w:val="24"/>
              </w:rPr>
              <w:t>The Scheme or the Manager may appoint an Investment Adviser.</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B743AA">
            <w:pPr>
              <w:numPr>
                <w:ilvl w:val="1"/>
                <w:numId w:val="10"/>
              </w:numPr>
              <w:tabs>
                <w:tab w:val="clear" w:pos="752"/>
                <w:tab w:val="num" w:pos="743"/>
              </w:tabs>
              <w:ind w:left="743" w:hanging="743"/>
              <w:rPr>
                <w:color w:val="000000"/>
                <w:szCs w:val="24"/>
              </w:rPr>
            </w:pPr>
            <w:r w:rsidRPr="00A701E3">
              <w:rPr>
                <w:color w:val="000000"/>
                <w:szCs w:val="24"/>
              </w:rPr>
              <w:t xml:space="preserve">Where the Scheme or Manager appoints an Investment Adviser, the Investment Adviser shall have sufficient financial resources and liquidity at its disposal to enable </w:t>
            </w:r>
            <w:r w:rsidRPr="00A701E3">
              <w:rPr>
                <w:color w:val="000000"/>
                <w:szCs w:val="24"/>
              </w:rPr>
              <w:lastRenderedPageBreak/>
              <w:t>it to conduct its business effectively and to meet its liabilities. The Investment Adviser shall also have the business organisation, systems, experience and expertise deemed necessary by the MFSA for it to act as Investment Adviser. The Scheme shall be required to satisfy the MFSA that the proposed Investment adviser meets the above requirements.</w:t>
            </w:r>
          </w:p>
        </w:tc>
      </w:tr>
      <w:tr w:rsidR="00FD7570" w:rsidRPr="00A701E3" w:rsidTr="00A53844">
        <w:tc>
          <w:tcPr>
            <w:tcW w:w="5000" w:type="pct"/>
          </w:tcPr>
          <w:p w:rsidR="00FD7570" w:rsidRDefault="00FD7570" w:rsidP="00A701E3">
            <w:pPr>
              <w:ind w:left="-17"/>
              <w:rPr>
                <w:color w:val="000000"/>
                <w:szCs w:val="24"/>
              </w:rPr>
            </w:pPr>
          </w:p>
          <w:p w:rsidR="007A77D1" w:rsidRPr="00A701E3" w:rsidRDefault="007A77D1" w:rsidP="00A701E3">
            <w:pPr>
              <w:ind w:left="-17"/>
              <w:rPr>
                <w:color w:val="000000"/>
                <w:szCs w:val="24"/>
              </w:rPr>
            </w:pPr>
          </w:p>
        </w:tc>
      </w:tr>
      <w:tr w:rsidR="00FD7570" w:rsidRPr="00A701E3" w:rsidTr="00A53844">
        <w:tc>
          <w:tcPr>
            <w:tcW w:w="5000" w:type="pct"/>
          </w:tcPr>
          <w:p w:rsidR="00FD7570" w:rsidRPr="00A701E3" w:rsidRDefault="00FD7570" w:rsidP="00656BF0">
            <w:pPr>
              <w:numPr>
                <w:ilvl w:val="1"/>
                <w:numId w:val="10"/>
              </w:numPr>
              <w:ind w:left="709" w:hanging="709"/>
              <w:rPr>
                <w:color w:val="000000"/>
                <w:szCs w:val="24"/>
              </w:rPr>
            </w:pPr>
            <w:r w:rsidRPr="00A701E3">
              <w:rPr>
                <w:color w:val="000000"/>
                <w:szCs w:val="24"/>
              </w:rPr>
              <w:t>The MFSA shall be entitled to be satisfied, on a continuing basis that the Investment Adviser has the appropriate expertise and experience to carry out its functions.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656BF0">
            <w:pPr>
              <w:numPr>
                <w:ilvl w:val="1"/>
                <w:numId w:val="10"/>
              </w:numPr>
              <w:ind w:left="709" w:hanging="709"/>
              <w:rPr>
                <w:color w:val="000000"/>
                <w:szCs w:val="24"/>
              </w:rPr>
            </w:pPr>
            <w:r w:rsidRPr="00A701E3">
              <w:rPr>
                <w:color w:val="000000"/>
                <w:szCs w:val="24"/>
              </w:rPr>
              <w:t>The appointment and/or the replacement of any party who is to be the Investment Adviser of the Scheme, the terms of that appointment, and the contents of the agreement to which the appointment is subject, shall be agreed in advance with the MFSA.</w:t>
            </w:r>
            <w:r w:rsidR="00D85836">
              <w:rPr>
                <w:color w:val="000000"/>
                <w:szCs w:val="24"/>
              </w:rPr>
              <w:t xml:space="preserve"> </w:t>
            </w:r>
            <w:r w:rsidRPr="00A701E3">
              <w:rPr>
                <w:color w:val="000000"/>
                <w:szCs w:val="24"/>
              </w:rPr>
              <w:t>The MFSA shall have the right to require the replacement of the Investment Adviser of the Scheme.</w:t>
            </w:r>
          </w:p>
        </w:tc>
      </w:tr>
      <w:tr w:rsidR="00FD7570" w:rsidRPr="00A701E3" w:rsidTr="00A53844">
        <w:tc>
          <w:tcPr>
            <w:tcW w:w="5000" w:type="pct"/>
          </w:tcPr>
          <w:p w:rsidR="008C69AB" w:rsidRPr="00A701E3" w:rsidRDefault="008C69AB" w:rsidP="003A72D9">
            <w:pPr>
              <w:rPr>
                <w:color w:val="000000"/>
                <w:szCs w:val="24"/>
              </w:rPr>
            </w:pPr>
          </w:p>
        </w:tc>
      </w:tr>
      <w:tr w:rsidR="00FD7570" w:rsidRPr="00A701E3" w:rsidTr="00A53844">
        <w:tc>
          <w:tcPr>
            <w:tcW w:w="5000" w:type="pct"/>
          </w:tcPr>
          <w:p w:rsidR="00FD7570" w:rsidRPr="00A701E3" w:rsidRDefault="00FD7570" w:rsidP="00A701E3">
            <w:pPr>
              <w:ind w:left="-17"/>
              <w:rPr>
                <w:i/>
                <w:color w:val="000000"/>
                <w:szCs w:val="24"/>
                <w:u w:val="single"/>
              </w:rPr>
            </w:pPr>
            <w:r w:rsidRPr="00A701E3">
              <w:rPr>
                <w:i/>
                <w:color w:val="000000"/>
                <w:szCs w:val="24"/>
                <w:u w:val="single"/>
              </w:rPr>
              <w:t>Custodian</w:t>
            </w:r>
          </w:p>
        </w:tc>
      </w:tr>
      <w:tr w:rsidR="00FD7570" w:rsidRPr="00A701E3" w:rsidTr="00A53844">
        <w:tc>
          <w:tcPr>
            <w:tcW w:w="5000" w:type="pct"/>
          </w:tcPr>
          <w:p w:rsidR="00FD7570" w:rsidRPr="00A701E3" w:rsidRDefault="00FD7570" w:rsidP="00A701E3">
            <w:pPr>
              <w:ind w:left="692" w:hanging="709"/>
              <w:rPr>
                <w:color w:val="000000"/>
                <w:szCs w:val="24"/>
              </w:rPr>
            </w:pPr>
          </w:p>
        </w:tc>
      </w:tr>
      <w:tr w:rsidR="00FD7570" w:rsidRPr="00A701E3" w:rsidTr="00A53844">
        <w:tc>
          <w:tcPr>
            <w:tcW w:w="5000" w:type="pct"/>
          </w:tcPr>
          <w:p w:rsidR="00F54928" w:rsidRPr="00306120" w:rsidRDefault="00F54928" w:rsidP="00306120">
            <w:pPr>
              <w:numPr>
                <w:ilvl w:val="1"/>
                <w:numId w:val="10"/>
              </w:numPr>
              <w:ind w:left="709" w:hanging="709"/>
              <w:rPr>
                <w:strike/>
                <w:color w:val="000000"/>
                <w:szCs w:val="24"/>
              </w:rPr>
            </w:pPr>
            <w:r w:rsidRPr="00306120">
              <w:rPr>
                <w:color w:val="000000"/>
                <w:szCs w:val="24"/>
              </w:rPr>
              <w:t>The Custodian shall ensure compliance with the provisions of the Investment Services Act (</w:t>
            </w:r>
            <w:r w:rsidR="00306120">
              <w:rPr>
                <w:color w:val="000000"/>
                <w:szCs w:val="24"/>
              </w:rPr>
              <w:t>Custodians of Collective Investment Schemes</w:t>
            </w:r>
            <w:r w:rsidRPr="00306120">
              <w:rPr>
                <w:color w:val="000000"/>
                <w:szCs w:val="24"/>
              </w:rPr>
              <w:t xml:space="preserve">) Regulations, 2016 applicable to </w:t>
            </w:r>
            <w:r w:rsidR="00306120">
              <w:rPr>
                <w:color w:val="000000"/>
                <w:szCs w:val="24"/>
              </w:rPr>
              <w:t>c</w:t>
            </w:r>
            <w:r w:rsidRPr="00306120">
              <w:rPr>
                <w:color w:val="000000"/>
                <w:szCs w:val="24"/>
              </w:rPr>
              <w:t xml:space="preserve">ustodians of UCITS. </w:t>
            </w:r>
          </w:p>
        </w:tc>
      </w:tr>
      <w:tr w:rsidR="00FD7570" w:rsidRPr="00A701E3" w:rsidTr="00A53844">
        <w:tc>
          <w:tcPr>
            <w:tcW w:w="5000" w:type="pct"/>
          </w:tcPr>
          <w:p w:rsidR="00FD7570" w:rsidRPr="00A701E3" w:rsidRDefault="00FD7570" w:rsidP="00306120">
            <w:pPr>
              <w:rPr>
                <w:color w:val="000000"/>
              </w:rPr>
            </w:pPr>
          </w:p>
        </w:tc>
      </w:tr>
      <w:tr w:rsidR="00FD7570" w:rsidRPr="00A701E3" w:rsidTr="00A53844">
        <w:tc>
          <w:tcPr>
            <w:tcW w:w="5000" w:type="pct"/>
          </w:tcPr>
          <w:p w:rsidR="00FD7570" w:rsidRPr="00A701E3" w:rsidRDefault="00FD7570" w:rsidP="00306120">
            <w:pPr>
              <w:numPr>
                <w:ilvl w:val="1"/>
                <w:numId w:val="10"/>
              </w:numPr>
              <w:ind w:left="709" w:hanging="709"/>
              <w:rPr>
                <w:color w:val="000000"/>
                <w:szCs w:val="24"/>
              </w:rPr>
            </w:pPr>
            <w:r w:rsidRPr="00A701E3">
              <w:rPr>
                <w:color w:val="000000"/>
                <w:szCs w:val="24"/>
              </w:rPr>
              <w:t>The Custodian shall have sufficient financial resources and liquidity at its disposal to enable it to conduct its business effectively and to meet its liabilities. The Custodian shall also have the business organisation, systems, experience and expertise deemed necessary by the MFSA for it to act as Custodian. The Scheme shall be required to satisfy the MFSA that the proposed Custodian meets the above requirements.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B743AA">
            <w:pPr>
              <w:numPr>
                <w:ilvl w:val="1"/>
                <w:numId w:val="10"/>
              </w:numPr>
              <w:ind w:left="743" w:hanging="743"/>
              <w:rPr>
                <w:color w:val="000000"/>
                <w:szCs w:val="24"/>
              </w:rPr>
            </w:pPr>
            <w:r w:rsidRPr="00A701E3">
              <w:rPr>
                <w:color w:val="000000"/>
                <w:szCs w:val="24"/>
              </w:rPr>
              <w:t>The MFSA shall be entitled to be satisfied, on a continuing basis that the Custodian has the appropriate expertise and experience to carry out its functions.</w:t>
            </w:r>
          </w:p>
        </w:tc>
      </w:tr>
      <w:tr w:rsidR="00FD7570" w:rsidRPr="00A701E3" w:rsidTr="00A53844">
        <w:tc>
          <w:tcPr>
            <w:tcW w:w="5000" w:type="pct"/>
          </w:tcPr>
          <w:p w:rsidR="00FD7570" w:rsidRPr="00A701E3" w:rsidRDefault="00FD7570" w:rsidP="00A701E3">
            <w:pPr>
              <w:tabs>
                <w:tab w:val="num" w:pos="1440"/>
              </w:tabs>
              <w:ind w:left="692" w:hanging="709"/>
              <w:rPr>
                <w:color w:val="000000"/>
                <w:szCs w:val="24"/>
              </w:rPr>
            </w:pPr>
          </w:p>
        </w:tc>
      </w:tr>
      <w:tr w:rsidR="00FD7570" w:rsidRPr="00A701E3" w:rsidTr="00A53844">
        <w:tc>
          <w:tcPr>
            <w:tcW w:w="5000" w:type="pct"/>
          </w:tcPr>
          <w:p w:rsidR="00FD7570" w:rsidRPr="00A701E3" w:rsidRDefault="00FD7570" w:rsidP="00656BF0">
            <w:pPr>
              <w:numPr>
                <w:ilvl w:val="1"/>
                <w:numId w:val="10"/>
              </w:numPr>
              <w:ind w:left="709" w:hanging="709"/>
              <w:rPr>
                <w:color w:val="000000"/>
                <w:szCs w:val="24"/>
              </w:rPr>
            </w:pPr>
            <w:r w:rsidRPr="00A701E3">
              <w:rPr>
                <w:color w:val="000000"/>
                <w:szCs w:val="24"/>
              </w:rPr>
              <w:t xml:space="preserve">The Custodian shall be separate and independent from the Manager and shall act independently and solely in the interests of the </w:t>
            </w:r>
            <w:r w:rsidR="00A5612E">
              <w:rPr>
                <w:color w:val="000000"/>
                <w:szCs w:val="24"/>
              </w:rPr>
              <w:t>unit-holders</w:t>
            </w:r>
            <w:r w:rsidRPr="00A701E3">
              <w:rPr>
                <w:color w:val="000000"/>
                <w:szCs w:val="24"/>
              </w:rPr>
              <w:t>.</w:t>
            </w:r>
            <w:r w:rsidR="00D85836">
              <w:rPr>
                <w:color w:val="000000"/>
                <w:szCs w:val="24"/>
              </w:rPr>
              <w:t xml:space="preserve"> </w:t>
            </w:r>
            <w:r w:rsidRPr="00A701E3">
              <w:rPr>
                <w:color w:val="000000"/>
                <w:szCs w:val="24"/>
              </w:rPr>
              <w:t>Any facts, relationships, arrangements, or circumstances which may at any stage bring that independence into question shall be declared to the MFSA as soon as the Scheme becomes aware of any such matter.</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701E3">
            <w:pPr>
              <w:ind w:left="-17"/>
              <w:rPr>
                <w:i/>
                <w:color w:val="000000"/>
                <w:szCs w:val="24"/>
                <w:u w:val="single"/>
              </w:rPr>
            </w:pPr>
            <w:r w:rsidRPr="00A701E3">
              <w:rPr>
                <w:i/>
                <w:color w:val="000000"/>
                <w:szCs w:val="24"/>
                <w:u w:val="single"/>
              </w:rPr>
              <w:t>Auditor</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306120">
            <w:pPr>
              <w:numPr>
                <w:ilvl w:val="1"/>
                <w:numId w:val="10"/>
              </w:numPr>
              <w:tabs>
                <w:tab w:val="num" w:pos="726"/>
              </w:tabs>
              <w:ind w:left="709" w:hanging="709"/>
              <w:rPr>
                <w:color w:val="000000"/>
                <w:szCs w:val="24"/>
              </w:rPr>
            </w:pPr>
            <w:r w:rsidRPr="00A701E3">
              <w:rPr>
                <w:color w:val="000000"/>
                <w:szCs w:val="24"/>
              </w:rPr>
              <w:t xml:space="preserve">The Scheme shall appoint an auditor approved by the MFSA. The Scheme shall replace its auditor if requested to do so by the MFSA. The MFSA’s consent shall be sought prior to the appointment or replacement of an auditor.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656BF0">
            <w:pPr>
              <w:numPr>
                <w:ilvl w:val="1"/>
                <w:numId w:val="10"/>
              </w:numPr>
              <w:tabs>
                <w:tab w:val="num" w:pos="726"/>
              </w:tabs>
              <w:ind w:left="709" w:hanging="709"/>
              <w:rPr>
                <w:color w:val="000000"/>
                <w:szCs w:val="24"/>
              </w:rPr>
            </w:pPr>
            <w:r w:rsidRPr="00A701E3">
              <w:rPr>
                <w:color w:val="000000"/>
                <w:szCs w:val="24"/>
              </w:rPr>
              <w:t>The MFSA shall be entitled to be satisfied, on a continuing basis that the auditor of the Scheme has the appropriate expertise and experience to carry out its functions.</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656BF0">
            <w:pPr>
              <w:numPr>
                <w:ilvl w:val="1"/>
                <w:numId w:val="10"/>
              </w:numPr>
              <w:tabs>
                <w:tab w:val="num" w:pos="726"/>
              </w:tabs>
              <w:ind w:left="709" w:hanging="709"/>
              <w:rPr>
                <w:color w:val="000000"/>
                <w:szCs w:val="24"/>
              </w:rPr>
            </w:pPr>
            <w:r w:rsidRPr="00A701E3">
              <w:rPr>
                <w:color w:val="000000"/>
                <w:szCs w:val="24"/>
              </w:rPr>
              <w:t>The Scheme shall make available to its auditor, the information and explanations he/ she needs to discharge his/ her responsibilities as an auditor</w:t>
            </w:r>
            <w:r w:rsidR="001C3F1B" w:rsidRPr="00A701E3">
              <w:rPr>
                <w:color w:val="000000"/>
                <w:szCs w:val="24"/>
              </w:rPr>
              <w:t>,</w:t>
            </w:r>
            <w:r w:rsidRPr="00A701E3">
              <w:rPr>
                <w:color w:val="000000"/>
                <w:szCs w:val="24"/>
              </w:rPr>
              <w:t xml:space="preserve"> and in order to meet the MFSA's requirements.</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656BF0">
            <w:pPr>
              <w:numPr>
                <w:ilvl w:val="1"/>
                <w:numId w:val="10"/>
              </w:numPr>
              <w:tabs>
                <w:tab w:val="num" w:pos="726"/>
              </w:tabs>
              <w:ind w:left="709" w:hanging="709"/>
              <w:rPr>
                <w:color w:val="000000"/>
                <w:szCs w:val="24"/>
              </w:rPr>
            </w:pPr>
            <w:r w:rsidRPr="00A701E3">
              <w:rPr>
                <w:color w:val="000000"/>
                <w:szCs w:val="24"/>
              </w:rPr>
              <w:t xml:space="preserve">The Scheme shall not appoint an individual as an auditor, nor appoint an audit firm where the individual </w:t>
            </w:r>
            <w:r w:rsidR="00576847" w:rsidRPr="00A701E3">
              <w:rPr>
                <w:color w:val="000000"/>
                <w:szCs w:val="24"/>
              </w:rPr>
              <w:t xml:space="preserve">is </w:t>
            </w:r>
            <w:r w:rsidRPr="00A701E3">
              <w:rPr>
                <w:color w:val="000000"/>
                <w:szCs w:val="24"/>
              </w:rPr>
              <w:t>directly responsible for the audit, or his/ her firm is:</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3767B9" w:rsidRDefault="00FD7570" w:rsidP="004733E9">
            <w:pPr>
              <w:numPr>
                <w:ilvl w:val="0"/>
                <w:numId w:val="2"/>
              </w:numPr>
              <w:tabs>
                <w:tab w:val="clear" w:pos="563"/>
              </w:tabs>
              <w:ind w:left="1253" w:hanging="539"/>
              <w:rPr>
                <w:b/>
                <w:color w:val="000000"/>
                <w:szCs w:val="24"/>
              </w:rPr>
            </w:pPr>
            <w:r w:rsidRPr="003767B9">
              <w:rPr>
                <w:color w:val="000000"/>
                <w:szCs w:val="24"/>
              </w:rPr>
              <w:t>a director, partner, qualifying shareholder, officer, representative or employee of the Scheme;</w:t>
            </w:r>
          </w:p>
        </w:tc>
      </w:tr>
      <w:tr w:rsidR="00FD7570" w:rsidRPr="00A701E3" w:rsidTr="00A53844">
        <w:tc>
          <w:tcPr>
            <w:tcW w:w="5000" w:type="pct"/>
          </w:tcPr>
          <w:p w:rsidR="00FD7570" w:rsidRPr="003767B9" w:rsidRDefault="00FD7570" w:rsidP="00A701E3">
            <w:pPr>
              <w:ind w:left="-17"/>
              <w:rPr>
                <w:b/>
                <w:color w:val="000000"/>
                <w:szCs w:val="24"/>
              </w:rPr>
            </w:pPr>
          </w:p>
        </w:tc>
      </w:tr>
      <w:tr w:rsidR="00FD7570" w:rsidRPr="00A701E3" w:rsidTr="00A53844">
        <w:tc>
          <w:tcPr>
            <w:tcW w:w="5000" w:type="pct"/>
          </w:tcPr>
          <w:p w:rsidR="00FD7570" w:rsidRPr="003767B9" w:rsidRDefault="00FD7570" w:rsidP="004733E9">
            <w:pPr>
              <w:numPr>
                <w:ilvl w:val="0"/>
                <w:numId w:val="2"/>
              </w:numPr>
              <w:tabs>
                <w:tab w:val="clear" w:pos="563"/>
              </w:tabs>
              <w:ind w:left="1253" w:hanging="539"/>
              <w:rPr>
                <w:b/>
                <w:color w:val="000000"/>
                <w:szCs w:val="24"/>
              </w:rPr>
            </w:pPr>
            <w:r w:rsidRPr="003767B9">
              <w:rPr>
                <w:color w:val="000000"/>
                <w:szCs w:val="24"/>
              </w:rPr>
              <w:t>a partner of, or in the employment of, any person in (i) above;</w:t>
            </w:r>
          </w:p>
        </w:tc>
      </w:tr>
      <w:tr w:rsidR="00FD7570" w:rsidRPr="00A701E3" w:rsidTr="00A53844">
        <w:tc>
          <w:tcPr>
            <w:tcW w:w="5000" w:type="pct"/>
          </w:tcPr>
          <w:p w:rsidR="00FD7570" w:rsidRPr="003767B9" w:rsidRDefault="00FD7570" w:rsidP="00A701E3">
            <w:pPr>
              <w:ind w:left="-17"/>
              <w:rPr>
                <w:b/>
                <w:color w:val="000000"/>
                <w:szCs w:val="24"/>
              </w:rPr>
            </w:pPr>
          </w:p>
        </w:tc>
      </w:tr>
      <w:tr w:rsidR="00FD7570" w:rsidRPr="00A701E3" w:rsidTr="00A53844">
        <w:tc>
          <w:tcPr>
            <w:tcW w:w="5000" w:type="pct"/>
          </w:tcPr>
          <w:p w:rsidR="00FD7570" w:rsidRPr="003767B9" w:rsidRDefault="00FD7570" w:rsidP="00A701E3">
            <w:pPr>
              <w:numPr>
                <w:ilvl w:val="0"/>
                <w:numId w:val="2"/>
              </w:numPr>
              <w:tabs>
                <w:tab w:val="clear" w:pos="563"/>
              </w:tabs>
              <w:ind w:left="1253" w:hanging="539"/>
              <w:rPr>
                <w:b/>
                <w:color w:val="000000"/>
                <w:szCs w:val="24"/>
              </w:rPr>
            </w:pPr>
            <w:r w:rsidRPr="003767B9">
              <w:rPr>
                <w:color w:val="000000"/>
                <w:szCs w:val="24"/>
              </w:rPr>
              <w:t>a spouse, parent, step-parent, child, step-child or other close relative of any person in (i) above;</w:t>
            </w:r>
          </w:p>
        </w:tc>
      </w:tr>
      <w:tr w:rsidR="00FD7570" w:rsidRPr="00A701E3" w:rsidTr="00A53844">
        <w:tc>
          <w:tcPr>
            <w:tcW w:w="5000" w:type="pct"/>
          </w:tcPr>
          <w:p w:rsidR="00FD7570" w:rsidRPr="003767B9" w:rsidRDefault="00FD7570" w:rsidP="00A701E3">
            <w:pPr>
              <w:ind w:left="-17"/>
              <w:rPr>
                <w:b/>
                <w:color w:val="000000"/>
                <w:szCs w:val="24"/>
              </w:rPr>
            </w:pPr>
          </w:p>
        </w:tc>
      </w:tr>
      <w:tr w:rsidR="00FD7570" w:rsidRPr="00A701E3" w:rsidTr="00A53844">
        <w:tc>
          <w:tcPr>
            <w:tcW w:w="5000" w:type="pct"/>
          </w:tcPr>
          <w:p w:rsidR="00FD7570" w:rsidRPr="003767B9" w:rsidRDefault="00FD7570" w:rsidP="00A701E3">
            <w:pPr>
              <w:numPr>
                <w:ilvl w:val="0"/>
                <w:numId w:val="2"/>
              </w:numPr>
              <w:tabs>
                <w:tab w:val="clear" w:pos="563"/>
              </w:tabs>
              <w:ind w:left="1253" w:hanging="539"/>
              <w:rPr>
                <w:b/>
                <w:color w:val="000000"/>
                <w:szCs w:val="24"/>
              </w:rPr>
            </w:pPr>
            <w:r w:rsidRPr="003767B9">
              <w:rPr>
                <w:color w:val="000000"/>
                <w:szCs w:val="24"/>
              </w:rPr>
              <w:t>a person who is not otherwise independent of the Scheme; or</w:t>
            </w:r>
          </w:p>
        </w:tc>
      </w:tr>
      <w:tr w:rsidR="00FD7570" w:rsidRPr="00A701E3" w:rsidTr="00A53844">
        <w:tc>
          <w:tcPr>
            <w:tcW w:w="5000" w:type="pct"/>
          </w:tcPr>
          <w:p w:rsidR="00FD7570" w:rsidRPr="003767B9" w:rsidRDefault="00FD7570" w:rsidP="00A701E3">
            <w:pPr>
              <w:ind w:left="-17"/>
              <w:rPr>
                <w:b/>
                <w:color w:val="000000"/>
                <w:szCs w:val="24"/>
              </w:rPr>
            </w:pPr>
          </w:p>
        </w:tc>
      </w:tr>
      <w:tr w:rsidR="00FD7570" w:rsidRPr="00A701E3" w:rsidTr="00A53844">
        <w:tc>
          <w:tcPr>
            <w:tcW w:w="5000" w:type="pct"/>
          </w:tcPr>
          <w:p w:rsidR="00FD7570" w:rsidRPr="003767B9" w:rsidRDefault="00FD7570" w:rsidP="00A701E3">
            <w:pPr>
              <w:numPr>
                <w:ilvl w:val="0"/>
                <w:numId w:val="2"/>
              </w:numPr>
              <w:tabs>
                <w:tab w:val="clear" w:pos="563"/>
              </w:tabs>
              <w:ind w:left="1253" w:hanging="539"/>
              <w:rPr>
                <w:b/>
                <w:color w:val="000000"/>
                <w:szCs w:val="24"/>
              </w:rPr>
            </w:pPr>
            <w:proofErr w:type="gramStart"/>
            <w:r w:rsidRPr="003767B9">
              <w:rPr>
                <w:color w:val="000000"/>
                <w:szCs w:val="24"/>
              </w:rPr>
              <w:t>a</w:t>
            </w:r>
            <w:proofErr w:type="gramEnd"/>
            <w:r w:rsidRPr="003767B9">
              <w:rPr>
                <w:color w:val="000000"/>
                <w:szCs w:val="24"/>
              </w:rPr>
              <w:t xml:space="preserve"> person disqualified by the MFSA from acting as an auditor of a Scheme.</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A701E3">
            <w:pPr>
              <w:ind w:left="701"/>
              <w:rPr>
                <w:b/>
                <w:color w:val="000000"/>
                <w:szCs w:val="24"/>
              </w:rPr>
            </w:pPr>
            <w:r w:rsidRPr="00A701E3">
              <w:rPr>
                <w:color w:val="000000"/>
                <w:szCs w:val="24"/>
              </w:rPr>
              <w:t xml:space="preserve">For this purpose an auditor shall not be regarded as an officer or an employee of the Scheme solely by reason of being </w:t>
            </w:r>
            <w:r w:rsidR="00576847" w:rsidRPr="00A701E3">
              <w:rPr>
                <w:color w:val="000000"/>
                <w:szCs w:val="24"/>
              </w:rPr>
              <w:t xml:space="preserve">the </w:t>
            </w:r>
            <w:r w:rsidRPr="00A701E3">
              <w:rPr>
                <w:color w:val="000000"/>
                <w:szCs w:val="24"/>
              </w:rPr>
              <w:t>auditor of that Scheme.</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656BF0">
            <w:pPr>
              <w:numPr>
                <w:ilvl w:val="1"/>
                <w:numId w:val="10"/>
              </w:numPr>
              <w:ind w:left="709" w:hanging="709"/>
              <w:rPr>
                <w:b/>
                <w:color w:val="000000"/>
                <w:szCs w:val="24"/>
              </w:rPr>
            </w:pPr>
            <w:r w:rsidRPr="00A701E3">
              <w:rPr>
                <w:color w:val="000000"/>
                <w:szCs w:val="24"/>
              </w:rPr>
              <w:t>The Scheme shall obtain from its auditor a signed letter of engagement defining clearly the extent of the auditor's responsibilities and the terms of his</w:t>
            </w:r>
            <w:r w:rsidR="001C3F1B" w:rsidRPr="00A701E3">
              <w:rPr>
                <w:color w:val="000000"/>
                <w:szCs w:val="24"/>
              </w:rPr>
              <w:t>/ her</w:t>
            </w:r>
            <w:r w:rsidRPr="00A701E3">
              <w:rPr>
                <w:color w:val="000000"/>
                <w:szCs w:val="24"/>
              </w:rPr>
              <w:t xml:space="preserve"> appointment. The Scheme shall confirm in writing to its auditor its agreement to the terms in the letter of engagement.  </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656BF0">
            <w:pPr>
              <w:numPr>
                <w:ilvl w:val="1"/>
                <w:numId w:val="10"/>
              </w:numPr>
              <w:tabs>
                <w:tab w:val="num" w:pos="726"/>
              </w:tabs>
              <w:ind w:left="709" w:hanging="709"/>
              <w:rPr>
                <w:b/>
                <w:color w:val="000000"/>
                <w:szCs w:val="24"/>
              </w:rPr>
            </w:pPr>
            <w:r w:rsidRPr="00A701E3">
              <w:rPr>
                <w:color w:val="000000"/>
                <w:szCs w:val="24"/>
              </w:rPr>
              <w:t>The letter of engagement shall include terms requiring the auditor:</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A701E3">
            <w:pPr>
              <w:numPr>
                <w:ilvl w:val="0"/>
                <w:numId w:val="3"/>
              </w:numPr>
              <w:tabs>
                <w:tab w:val="clear" w:pos="563"/>
              </w:tabs>
              <w:ind w:left="1253" w:hanging="539"/>
              <w:rPr>
                <w:b/>
                <w:color w:val="000000"/>
                <w:szCs w:val="24"/>
              </w:rPr>
            </w:pPr>
            <w:r w:rsidRPr="00A701E3">
              <w:rPr>
                <w:color w:val="000000"/>
                <w:szCs w:val="24"/>
              </w:rPr>
              <w:t>to provide such information or verification to the MFSA as the MFSA may request;</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A701E3">
            <w:pPr>
              <w:numPr>
                <w:ilvl w:val="0"/>
                <w:numId w:val="3"/>
              </w:numPr>
              <w:tabs>
                <w:tab w:val="clear" w:pos="563"/>
              </w:tabs>
              <w:ind w:left="1253" w:hanging="539"/>
              <w:rPr>
                <w:b/>
                <w:color w:val="000000"/>
                <w:szCs w:val="24"/>
              </w:rPr>
            </w:pPr>
            <w:r w:rsidRPr="00A701E3">
              <w:rPr>
                <w:color w:val="000000"/>
                <w:szCs w:val="24"/>
              </w:rPr>
              <w:t>to afford another auditor all assistance as he/ she may require;</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A701E3">
            <w:pPr>
              <w:numPr>
                <w:ilvl w:val="0"/>
                <w:numId w:val="3"/>
              </w:numPr>
              <w:tabs>
                <w:tab w:val="clear" w:pos="563"/>
              </w:tabs>
              <w:ind w:left="1253" w:hanging="539"/>
              <w:rPr>
                <w:b/>
                <w:color w:val="000000"/>
                <w:szCs w:val="24"/>
              </w:rPr>
            </w:pPr>
            <w:r w:rsidRPr="00A701E3">
              <w:rPr>
                <w:color w:val="000000"/>
                <w:szCs w:val="24"/>
              </w:rPr>
              <w:t>to vacate his/ her office if he/ she becomes disqualified to act as auditor for any reason;</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576847" w:rsidP="00A701E3">
            <w:pPr>
              <w:numPr>
                <w:ilvl w:val="0"/>
                <w:numId w:val="3"/>
              </w:numPr>
              <w:tabs>
                <w:tab w:val="clear" w:pos="563"/>
              </w:tabs>
              <w:ind w:left="1253" w:hanging="539"/>
              <w:rPr>
                <w:b/>
                <w:color w:val="000000"/>
                <w:szCs w:val="24"/>
              </w:rPr>
            </w:pPr>
            <w:proofErr w:type="gramStart"/>
            <w:r w:rsidRPr="00A701E3">
              <w:rPr>
                <w:color w:val="000000"/>
                <w:szCs w:val="24"/>
              </w:rPr>
              <w:t>to</w:t>
            </w:r>
            <w:proofErr w:type="gramEnd"/>
            <w:r w:rsidRPr="00A701E3">
              <w:rPr>
                <w:color w:val="000000"/>
                <w:szCs w:val="24"/>
              </w:rPr>
              <w:t xml:space="preserve"> advise the MFSA of the fact and of the reasons for his/ her ceasing to hold office, if he/ she resigns, or is removed or not reappointed.  The auditor shall also be required to advise the MFSA if there are matters he/ she considers should be brought to the attention of the MFSA;</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A701E3">
            <w:pPr>
              <w:numPr>
                <w:ilvl w:val="0"/>
                <w:numId w:val="3"/>
              </w:numPr>
              <w:tabs>
                <w:tab w:val="clear" w:pos="563"/>
              </w:tabs>
              <w:ind w:left="1253" w:hanging="539"/>
              <w:rPr>
                <w:b/>
                <w:color w:val="000000"/>
                <w:szCs w:val="24"/>
              </w:rPr>
            </w:pPr>
            <w:r w:rsidRPr="00A701E3">
              <w:rPr>
                <w:color w:val="000000"/>
                <w:szCs w:val="24"/>
              </w:rPr>
              <w:t xml:space="preserve">in accordance with </w:t>
            </w:r>
            <w:r w:rsidR="003F0244" w:rsidRPr="00A701E3">
              <w:rPr>
                <w:color w:val="000000"/>
                <w:szCs w:val="24"/>
              </w:rPr>
              <w:t xml:space="preserve">Article </w:t>
            </w:r>
            <w:r w:rsidRPr="00A701E3">
              <w:rPr>
                <w:color w:val="000000"/>
                <w:szCs w:val="24"/>
              </w:rPr>
              <w:t xml:space="preserve">18 of the Act, to report immediately to the MFSA any fact or decision of which he/ she becomes aware in his/ her capacity as </w:t>
            </w:r>
            <w:r w:rsidRPr="00A701E3">
              <w:rPr>
                <w:color w:val="000000"/>
                <w:szCs w:val="24"/>
              </w:rPr>
              <w:lastRenderedPageBreak/>
              <w:t>auditor of the Scheme which:</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A701E3">
            <w:pPr>
              <w:numPr>
                <w:ilvl w:val="0"/>
                <w:numId w:val="4"/>
              </w:numPr>
              <w:tabs>
                <w:tab w:val="clear" w:pos="743"/>
                <w:tab w:val="left" w:pos="1835"/>
              </w:tabs>
              <w:ind w:left="1835" w:hanging="502"/>
              <w:rPr>
                <w:b/>
                <w:color w:val="000000"/>
                <w:szCs w:val="24"/>
              </w:rPr>
            </w:pPr>
            <w:r w:rsidRPr="00A701E3">
              <w:rPr>
                <w:color w:val="000000"/>
                <w:szCs w:val="24"/>
              </w:rPr>
              <w:t>is likely to lead to a serious qualification or refusal of his audit report on the accounts of the Scheme; or</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A701E3">
            <w:pPr>
              <w:numPr>
                <w:ilvl w:val="0"/>
                <w:numId w:val="4"/>
              </w:numPr>
              <w:tabs>
                <w:tab w:val="clear" w:pos="743"/>
                <w:tab w:val="left" w:pos="1835"/>
              </w:tabs>
              <w:ind w:left="1835" w:hanging="502"/>
              <w:rPr>
                <w:b/>
                <w:color w:val="000000"/>
                <w:szCs w:val="24"/>
              </w:rPr>
            </w:pPr>
            <w:r w:rsidRPr="00A701E3">
              <w:rPr>
                <w:color w:val="000000"/>
                <w:szCs w:val="24"/>
              </w:rPr>
              <w:t>constitutes or is likely to constitute a material breach of the legal and regulatory requirements applicable to the Scheme in or under the Act;</w:t>
            </w:r>
            <w:r w:rsidR="0068283F" w:rsidRPr="00A701E3">
              <w:rPr>
                <w:color w:val="000000"/>
                <w:szCs w:val="24"/>
              </w:rPr>
              <w:t xml:space="preserve"> or</w:t>
            </w:r>
          </w:p>
        </w:tc>
      </w:tr>
      <w:tr w:rsidR="000B42A0" w:rsidRPr="00A701E3" w:rsidTr="00A53844">
        <w:tc>
          <w:tcPr>
            <w:tcW w:w="5000" w:type="pct"/>
          </w:tcPr>
          <w:p w:rsidR="000B42A0" w:rsidRPr="00A701E3" w:rsidRDefault="000B42A0" w:rsidP="00A701E3">
            <w:pPr>
              <w:ind w:left="-17"/>
              <w:rPr>
                <w:b/>
                <w:color w:val="000000"/>
                <w:szCs w:val="24"/>
              </w:rPr>
            </w:pPr>
          </w:p>
        </w:tc>
      </w:tr>
      <w:tr w:rsidR="000B42A0" w:rsidRPr="00A701E3" w:rsidTr="00A53844">
        <w:tc>
          <w:tcPr>
            <w:tcW w:w="5000" w:type="pct"/>
          </w:tcPr>
          <w:p w:rsidR="000B42A0" w:rsidRPr="00A701E3" w:rsidRDefault="000B42A0" w:rsidP="00A701E3">
            <w:pPr>
              <w:numPr>
                <w:ilvl w:val="0"/>
                <w:numId w:val="4"/>
              </w:numPr>
              <w:tabs>
                <w:tab w:val="clear" w:pos="743"/>
                <w:tab w:val="left" w:pos="1835"/>
              </w:tabs>
              <w:ind w:left="1835" w:hanging="502"/>
              <w:rPr>
                <w:b/>
                <w:color w:val="000000"/>
                <w:szCs w:val="24"/>
              </w:rPr>
            </w:pPr>
            <w:r w:rsidRPr="00A701E3">
              <w:rPr>
                <w:color w:val="000000"/>
                <w:szCs w:val="24"/>
              </w:rPr>
              <w:t>gravely impairs the Scheme’s ability to continue as a going concern; or</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A701E3">
            <w:pPr>
              <w:numPr>
                <w:ilvl w:val="0"/>
                <w:numId w:val="4"/>
              </w:numPr>
              <w:tabs>
                <w:tab w:val="clear" w:pos="743"/>
                <w:tab w:val="left" w:pos="1835"/>
              </w:tabs>
              <w:ind w:left="1835" w:hanging="502"/>
              <w:rPr>
                <w:b/>
                <w:color w:val="000000"/>
                <w:szCs w:val="24"/>
              </w:rPr>
            </w:pPr>
            <w:proofErr w:type="gramStart"/>
            <w:r w:rsidRPr="00A701E3">
              <w:rPr>
                <w:color w:val="000000"/>
                <w:szCs w:val="24"/>
              </w:rPr>
              <w:t>relates</w:t>
            </w:r>
            <w:proofErr w:type="gramEnd"/>
            <w:r w:rsidRPr="00A701E3">
              <w:rPr>
                <w:color w:val="000000"/>
                <w:szCs w:val="24"/>
              </w:rPr>
              <w:t xml:space="preserve"> to any other matter which has been prescribed.</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656BF0">
            <w:pPr>
              <w:numPr>
                <w:ilvl w:val="1"/>
                <w:numId w:val="10"/>
              </w:numPr>
              <w:tabs>
                <w:tab w:val="num" w:pos="726"/>
              </w:tabs>
              <w:ind w:left="709" w:hanging="709"/>
              <w:rPr>
                <w:b/>
                <w:color w:val="000000"/>
                <w:szCs w:val="24"/>
              </w:rPr>
            </w:pPr>
            <w:r w:rsidRPr="00A701E3">
              <w:rPr>
                <w:color w:val="000000"/>
                <w:szCs w:val="24"/>
              </w:rPr>
              <w:t>If at any time the Scheme fails to have an auditor in office for a period exceeding four weeks the MFSA shall be entitled to appoint a person to fill the vacancy; the fees and charges so incurred being payable by the Scheme.</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EA0E06" w:rsidRDefault="00FD7570" w:rsidP="00656BF0">
            <w:pPr>
              <w:numPr>
                <w:ilvl w:val="1"/>
                <w:numId w:val="10"/>
              </w:numPr>
              <w:tabs>
                <w:tab w:val="num" w:pos="726"/>
              </w:tabs>
              <w:ind w:left="709" w:hanging="709"/>
              <w:rPr>
                <w:color w:val="000000"/>
                <w:szCs w:val="24"/>
              </w:rPr>
            </w:pPr>
            <w:r w:rsidRPr="00A701E3">
              <w:rPr>
                <w:color w:val="000000"/>
                <w:szCs w:val="24"/>
              </w:rPr>
              <w:t>In respect of each annual accounting period, the Scheme shall require its auditor to</w:t>
            </w:r>
            <w:r w:rsidR="00684D38" w:rsidRPr="00A701E3">
              <w:rPr>
                <w:color w:val="000000"/>
                <w:szCs w:val="24"/>
              </w:rPr>
              <w:t xml:space="preserve"> include</w:t>
            </w:r>
            <w:r w:rsidR="00684D38" w:rsidRPr="00A701E3">
              <w:rPr>
                <w:color w:val="000000"/>
              </w:rPr>
              <w:t xml:space="preserve"> in the annual report of the Scheme an audit report.</w:t>
            </w:r>
            <w:r w:rsidR="00684D38" w:rsidRPr="00A701E3">
              <w:rPr>
                <w:color w:val="000000"/>
                <w:szCs w:val="24"/>
              </w:rPr>
              <w:t xml:space="preserve"> </w:t>
            </w:r>
            <w:r w:rsidR="00684D38" w:rsidRPr="00A701E3">
              <w:rPr>
                <w:color w:val="000000"/>
              </w:rPr>
              <w:t>The Scheme shall notify the MFSA immediately if it is informed that its auditor intends to qualify the audit report.</w:t>
            </w:r>
          </w:p>
          <w:p w:rsidR="00EA0E06" w:rsidRDefault="00EA0E06" w:rsidP="00EA0E06">
            <w:pPr>
              <w:tabs>
                <w:tab w:val="num" w:pos="752"/>
              </w:tabs>
              <w:rPr>
                <w:ins w:id="220" w:author="Isabelle Agius" w:date="2016-09-28T10:21:00Z"/>
                <w:color w:val="000000"/>
                <w:szCs w:val="24"/>
              </w:rPr>
            </w:pPr>
          </w:p>
          <w:p w:rsidR="00EA0E06" w:rsidRPr="0038758F" w:rsidRDefault="00EA0E06" w:rsidP="00B6278F">
            <w:pPr>
              <w:numPr>
                <w:ilvl w:val="1"/>
                <w:numId w:val="10"/>
              </w:numPr>
              <w:tabs>
                <w:tab w:val="num" w:pos="726"/>
              </w:tabs>
              <w:ind w:left="709" w:hanging="709"/>
              <w:rPr>
                <w:color w:val="000000"/>
                <w:szCs w:val="24"/>
              </w:rPr>
            </w:pPr>
            <w:ins w:id="221" w:author="Isabelle Agius" w:date="2016-09-28T10:21:00Z">
              <w:r w:rsidRPr="00B6278F">
                <w:rPr>
                  <w:color w:val="000000"/>
                  <w:szCs w:val="24"/>
                </w:rPr>
                <w:t xml:space="preserve">In respect of each annual accounting period, the </w:t>
              </w:r>
              <w:r>
                <w:rPr>
                  <w:color w:val="000000"/>
                  <w:szCs w:val="24"/>
                </w:rPr>
                <w:t>Scheme</w:t>
              </w:r>
              <w:r w:rsidRPr="00B6278F">
                <w:rPr>
                  <w:color w:val="000000"/>
                  <w:szCs w:val="24"/>
                </w:rPr>
                <w:t xml:space="preserve"> shall require its auditor to prepare its management letter in accordance with International Standards on Auditing. The management letter shall be sent to MFSA.</w:t>
              </w:r>
            </w:ins>
          </w:p>
        </w:tc>
      </w:tr>
      <w:tr w:rsidR="00FD7570" w:rsidRPr="00A701E3" w:rsidTr="00A53844">
        <w:tc>
          <w:tcPr>
            <w:tcW w:w="5000" w:type="pct"/>
          </w:tcPr>
          <w:p w:rsidR="00FD7570" w:rsidRPr="00A701E3" w:rsidRDefault="00FD7570" w:rsidP="003A72D9">
            <w:pPr>
              <w:pStyle w:val="BodyTextIndent2"/>
              <w:rPr>
                <w:rFonts w:ascii="Times New Roman" w:hAnsi="Times New Roman"/>
                <w:color w:val="000000"/>
                <w:kern w:val="0"/>
                <w:sz w:val="24"/>
                <w:szCs w:val="24"/>
              </w:rPr>
            </w:pPr>
          </w:p>
        </w:tc>
      </w:tr>
      <w:tr w:rsidR="00FD7570" w:rsidRPr="00A701E3" w:rsidTr="00A53844">
        <w:tc>
          <w:tcPr>
            <w:tcW w:w="5000" w:type="pct"/>
          </w:tcPr>
          <w:p w:rsidR="00FD7570" w:rsidRPr="00A701E3" w:rsidRDefault="00FD7570" w:rsidP="00A701E3">
            <w:pPr>
              <w:ind w:left="-17"/>
              <w:rPr>
                <w:i/>
                <w:color w:val="000000"/>
                <w:szCs w:val="24"/>
                <w:u w:val="single"/>
              </w:rPr>
            </w:pPr>
            <w:r w:rsidRPr="00A701E3">
              <w:rPr>
                <w:i/>
                <w:color w:val="000000"/>
                <w:szCs w:val="24"/>
                <w:u w:val="single"/>
              </w:rPr>
              <w:t>Compliance Officer</w:t>
            </w:r>
          </w:p>
        </w:tc>
      </w:tr>
      <w:tr w:rsidR="00FD7570" w:rsidRPr="00A701E3" w:rsidTr="00A53844">
        <w:tc>
          <w:tcPr>
            <w:tcW w:w="5000" w:type="pct"/>
          </w:tcPr>
          <w:p w:rsidR="00FD7570" w:rsidRPr="00A701E3" w:rsidRDefault="00FD7570" w:rsidP="003A72D9">
            <w:pPr>
              <w:pStyle w:val="BodyTextIndent2"/>
              <w:rPr>
                <w:rFonts w:ascii="Times New Roman" w:hAnsi="Times New Roman"/>
                <w:color w:val="000000"/>
                <w:kern w:val="0"/>
                <w:sz w:val="24"/>
                <w:szCs w:val="24"/>
              </w:rPr>
            </w:pPr>
          </w:p>
        </w:tc>
      </w:tr>
      <w:tr w:rsidR="00FD7570" w:rsidRPr="00A701E3" w:rsidTr="00A53844">
        <w:tc>
          <w:tcPr>
            <w:tcW w:w="5000" w:type="pct"/>
          </w:tcPr>
          <w:p w:rsidR="00FD7570" w:rsidRPr="00A701E3" w:rsidRDefault="00FD7570" w:rsidP="00B6278F">
            <w:pPr>
              <w:numPr>
                <w:ilvl w:val="1"/>
                <w:numId w:val="10"/>
              </w:numPr>
              <w:tabs>
                <w:tab w:val="num" w:pos="726"/>
              </w:tabs>
              <w:ind w:left="709" w:hanging="709"/>
              <w:rPr>
                <w:color w:val="000000"/>
                <w:kern w:val="0"/>
                <w:szCs w:val="24"/>
              </w:rPr>
            </w:pPr>
            <w:r w:rsidRPr="00A701E3">
              <w:rPr>
                <w:color w:val="000000"/>
                <w:szCs w:val="24"/>
              </w:rPr>
              <w:t>Responsibility</w:t>
            </w:r>
            <w:r w:rsidRPr="00A701E3">
              <w:rPr>
                <w:color w:val="000000"/>
                <w:kern w:val="0"/>
                <w:szCs w:val="24"/>
              </w:rPr>
              <w:t xml:space="preserve"> for the Scheme’s compliance with its licence conditions rests with the Board of Directors in </w:t>
            </w:r>
            <w:r w:rsidRPr="00A701E3">
              <w:rPr>
                <w:color w:val="000000"/>
                <w:szCs w:val="24"/>
              </w:rPr>
              <w:t>the</w:t>
            </w:r>
            <w:r w:rsidRPr="00A701E3">
              <w:rPr>
                <w:color w:val="000000"/>
                <w:kern w:val="0"/>
                <w:szCs w:val="24"/>
              </w:rPr>
              <w:t xml:space="preserve"> case of a Scheme set up as an investment company; with the General Partner(s) in the case of a Scheme set up as a limited partnership; or with the Manager in the case of a Scheme set up as a unit trust or </w:t>
            </w:r>
            <w:r w:rsidR="000B42A0" w:rsidRPr="00A701E3">
              <w:rPr>
                <w:color w:val="000000"/>
                <w:kern w:val="0"/>
                <w:szCs w:val="24"/>
              </w:rPr>
              <w:t>common contractual fund</w:t>
            </w:r>
            <w:r w:rsidRPr="00A701E3">
              <w:rPr>
                <w:color w:val="000000"/>
                <w:kern w:val="0"/>
                <w:szCs w:val="24"/>
              </w:rPr>
              <w:t>.</w:t>
            </w:r>
          </w:p>
        </w:tc>
      </w:tr>
      <w:tr w:rsidR="00FD7570" w:rsidRPr="00A701E3" w:rsidTr="00A53844">
        <w:tc>
          <w:tcPr>
            <w:tcW w:w="5000" w:type="pct"/>
          </w:tcPr>
          <w:p w:rsidR="00FD7570" w:rsidRPr="00A701E3" w:rsidRDefault="00FD7570" w:rsidP="00A701E3">
            <w:pPr>
              <w:pStyle w:val="BodyTextIndent2"/>
              <w:ind w:left="-17" w:firstLine="0"/>
              <w:rPr>
                <w:rFonts w:ascii="Times New Roman" w:hAnsi="Times New Roman"/>
                <w:color w:val="000000"/>
                <w:kern w:val="0"/>
                <w:sz w:val="24"/>
                <w:szCs w:val="24"/>
              </w:rPr>
            </w:pPr>
          </w:p>
        </w:tc>
      </w:tr>
      <w:tr w:rsidR="00FD7570" w:rsidRPr="00A701E3" w:rsidTr="00A53844">
        <w:tc>
          <w:tcPr>
            <w:tcW w:w="5000" w:type="pct"/>
          </w:tcPr>
          <w:p w:rsidR="00FD7570" w:rsidRPr="00A701E3" w:rsidRDefault="00FD7570" w:rsidP="00B6278F">
            <w:pPr>
              <w:numPr>
                <w:ilvl w:val="1"/>
                <w:numId w:val="10"/>
              </w:numPr>
              <w:tabs>
                <w:tab w:val="num" w:pos="726"/>
              </w:tabs>
              <w:ind w:left="709" w:hanging="709"/>
              <w:rPr>
                <w:color w:val="000000"/>
                <w:kern w:val="0"/>
                <w:szCs w:val="24"/>
              </w:rPr>
            </w:pPr>
            <w:r w:rsidRPr="00B6278F">
              <w:rPr>
                <w:color w:val="000000"/>
                <w:szCs w:val="24"/>
              </w:rPr>
              <w:t>The</w:t>
            </w:r>
            <w:r w:rsidRPr="00A701E3">
              <w:rPr>
                <w:color w:val="000000"/>
                <w:kern w:val="0"/>
                <w:szCs w:val="24"/>
              </w:rPr>
              <w:t xml:space="preserve"> </w:t>
            </w:r>
            <w:r w:rsidRPr="00A701E3">
              <w:rPr>
                <w:color w:val="000000"/>
                <w:szCs w:val="24"/>
              </w:rPr>
              <w:t>Scheme</w:t>
            </w:r>
            <w:r w:rsidRPr="00A701E3">
              <w:rPr>
                <w:color w:val="000000"/>
                <w:kern w:val="0"/>
                <w:szCs w:val="24"/>
              </w:rPr>
              <w:t xml:space="preserve"> shall at </w:t>
            </w:r>
            <w:r w:rsidRPr="00A701E3">
              <w:rPr>
                <w:color w:val="000000"/>
                <w:szCs w:val="24"/>
              </w:rPr>
              <w:t>all</w:t>
            </w:r>
            <w:r w:rsidRPr="00A701E3">
              <w:rPr>
                <w:color w:val="000000"/>
                <w:kern w:val="0"/>
                <w:szCs w:val="24"/>
              </w:rPr>
              <w:t xml:space="preserve"> times have a Compliance Officer.</w:t>
            </w:r>
          </w:p>
        </w:tc>
      </w:tr>
      <w:tr w:rsidR="00FD7570" w:rsidRPr="00A701E3" w:rsidTr="00A53844">
        <w:tc>
          <w:tcPr>
            <w:tcW w:w="5000" w:type="pct"/>
          </w:tcPr>
          <w:p w:rsidR="00FD7570" w:rsidRPr="00A701E3" w:rsidRDefault="00FD7570" w:rsidP="00A701E3">
            <w:pPr>
              <w:pStyle w:val="BodyTextIndent2"/>
              <w:ind w:left="-17" w:firstLine="0"/>
              <w:rPr>
                <w:rFonts w:ascii="Times New Roman" w:hAnsi="Times New Roman"/>
                <w:color w:val="000000"/>
                <w:sz w:val="24"/>
                <w:szCs w:val="24"/>
              </w:rPr>
            </w:pPr>
          </w:p>
        </w:tc>
      </w:tr>
      <w:tr w:rsidR="00BF15E6" w:rsidRPr="00A701E3" w:rsidTr="00A53844">
        <w:tc>
          <w:tcPr>
            <w:tcW w:w="5000" w:type="pct"/>
          </w:tcPr>
          <w:p w:rsidR="00BF15E6" w:rsidRPr="00A701E3" w:rsidRDefault="00BF15E6" w:rsidP="00B6278F">
            <w:pPr>
              <w:numPr>
                <w:ilvl w:val="1"/>
                <w:numId w:val="10"/>
              </w:numPr>
              <w:tabs>
                <w:tab w:val="num" w:pos="726"/>
              </w:tabs>
              <w:ind w:left="709" w:hanging="709"/>
              <w:rPr>
                <w:color w:val="000000"/>
                <w:szCs w:val="24"/>
              </w:rPr>
            </w:pPr>
            <w:r w:rsidRPr="00A701E3">
              <w:rPr>
                <w:color w:val="000000"/>
                <w:szCs w:val="24"/>
              </w:rPr>
              <w:t xml:space="preserve">The Scheme shall obtain the written consent of the MFSA before the appointment or replacement of a Compliance Officer. The request for consent of the appointment </w:t>
            </w:r>
            <w:r w:rsidR="00155408" w:rsidRPr="00A701E3">
              <w:rPr>
                <w:color w:val="000000"/>
                <w:szCs w:val="24"/>
              </w:rPr>
              <w:t xml:space="preserve">or replacement </w:t>
            </w:r>
            <w:r w:rsidRPr="00A701E3">
              <w:rPr>
                <w:color w:val="000000"/>
                <w:szCs w:val="24"/>
              </w:rPr>
              <w:t xml:space="preserve">of a Compliance Officer </w:t>
            </w:r>
            <w:r w:rsidR="00D8294A" w:rsidRPr="00A701E3">
              <w:rPr>
                <w:color w:val="000000"/>
                <w:szCs w:val="24"/>
              </w:rPr>
              <w:t xml:space="preserve">shall </w:t>
            </w:r>
            <w:r w:rsidRPr="00A701E3">
              <w:rPr>
                <w:color w:val="000000"/>
                <w:szCs w:val="24"/>
              </w:rPr>
              <w:t xml:space="preserve">reach the MFSA prior to the proposed date of appointment and shall be accompanied by a Personal Questionnaire, in the form set out in Schedule E to Part A of </w:t>
            </w:r>
            <w:r w:rsidRPr="00A701E3">
              <w:rPr>
                <w:color w:val="000000"/>
              </w:rPr>
              <w:t>these</w:t>
            </w:r>
            <w:r w:rsidRPr="00A701E3">
              <w:rPr>
                <w:color w:val="000000"/>
                <w:szCs w:val="24"/>
              </w:rPr>
              <w:t xml:space="preserve"> </w:t>
            </w:r>
            <w:r w:rsidR="00A9398F" w:rsidRPr="00A701E3">
              <w:rPr>
                <w:color w:val="000000"/>
                <w:szCs w:val="24"/>
              </w:rPr>
              <w:t>Rules</w:t>
            </w:r>
            <w:r w:rsidRPr="00A701E3">
              <w:rPr>
                <w:color w:val="000000"/>
                <w:szCs w:val="24"/>
              </w:rPr>
              <w:t xml:space="preserve"> duly completed by the person proposed. The MFSA reserves the right to object to the proposed appointment or replacement and to require such additional information it considers appropriate.</w:t>
            </w:r>
            <w:r w:rsidR="00D85836">
              <w:rPr>
                <w:color w:val="000000"/>
                <w:szCs w:val="24"/>
              </w:rPr>
              <w:t xml:space="preserve"> </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38758F" w:rsidRPr="00B6278F" w:rsidRDefault="00FD7570" w:rsidP="00B6278F">
            <w:pPr>
              <w:numPr>
                <w:ilvl w:val="1"/>
                <w:numId w:val="10"/>
              </w:numPr>
              <w:tabs>
                <w:tab w:val="num" w:pos="726"/>
              </w:tabs>
              <w:ind w:left="709" w:hanging="709"/>
              <w:rPr>
                <w:ins w:id="222" w:author="Isabelle Agius" w:date="2016-09-28T10:28:00Z"/>
                <w:b/>
                <w:color w:val="000000"/>
                <w:szCs w:val="24"/>
              </w:rPr>
            </w:pPr>
            <w:r w:rsidRPr="00A701E3">
              <w:rPr>
                <w:color w:val="000000"/>
                <w:szCs w:val="24"/>
              </w:rPr>
              <w:t xml:space="preserve">The Scheme shall notify the MFSA of the resignation or removal of its Compliance Officer </w:t>
            </w:r>
            <w:del w:id="223" w:author="Isabelle Agius" w:date="2016-09-28T10:28:00Z">
              <w:r w:rsidRPr="00A701E3" w:rsidDel="0038758F">
                <w:rPr>
                  <w:color w:val="000000"/>
                  <w:szCs w:val="24"/>
                </w:rPr>
                <w:delText>upon becoming aware of the proposed resignation or removal</w:delText>
              </w:r>
            </w:del>
            <w:ins w:id="224" w:author="Isabelle Agius" w:date="2016-09-28T10:28:00Z">
              <w:r w:rsidR="0038758F">
                <w:rPr>
                  <w:color w:val="000000"/>
                  <w:szCs w:val="24"/>
                </w:rPr>
                <w:t>within 14 days of the departure.</w:t>
              </w:r>
            </w:ins>
          </w:p>
          <w:p w:rsidR="0038758F" w:rsidRDefault="0038758F" w:rsidP="00B6278F">
            <w:pPr>
              <w:tabs>
                <w:tab w:val="num" w:pos="752"/>
              </w:tabs>
              <w:ind w:left="709"/>
              <w:rPr>
                <w:ins w:id="225" w:author="Isabelle Agius" w:date="2016-09-28T10:28:00Z"/>
                <w:color w:val="000000"/>
                <w:szCs w:val="24"/>
              </w:rPr>
            </w:pPr>
          </w:p>
          <w:p w:rsidR="0038758F" w:rsidRDefault="0038758F" w:rsidP="0038758F">
            <w:pPr>
              <w:pStyle w:val="ListParagraph"/>
              <w:ind w:left="851"/>
              <w:rPr>
                <w:ins w:id="226" w:author="Isabelle Agius" w:date="2016-09-28T10:28:00Z"/>
                <w:szCs w:val="24"/>
              </w:rPr>
            </w:pPr>
            <w:ins w:id="227" w:author="Isabelle Agius" w:date="2016-09-28T10:28:00Z">
              <w:r>
                <w:rPr>
                  <w:szCs w:val="24"/>
                </w:rPr>
                <w:lastRenderedPageBreak/>
                <w:t>In particular, the notification submitted by the scheme shall include the following information:</w:t>
              </w:r>
            </w:ins>
          </w:p>
          <w:p w:rsidR="0038758F" w:rsidRDefault="0038758F" w:rsidP="0038758F">
            <w:pPr>
              <w:pStyle w:val="ListParagraph"/>
              <w:numPr>
                <w:ilvl w:val="0"/>
                <w:numId w:val="203"/>
              </w:numPr>
              <w:ind w:hanging="927"/>
              <w:contextualSpacing/>
              <w:rPr>
                <w:ins w:id="228" w:author="Isabelle Agius" w:date="2016-09-28T10:28:00Z"/>
                <w:szCs w:val="24"/>
              </w:rPr>
            </w:pPr>
            <w:ins w:id="229" w:author="Isabelle Agius" w:date="2016-09-28T10:28:00Z">
              <w:r>
                <w:rPr>
                  <w:szCs w:val="24"/>
                </w:rPr>
                <w:t>the name and role of the official departing;</w:t>
              </w:r>
            </w:ins>
          </w:p>
          <w:p w:rsidR="0038758F" w:rsidRDefault="0038758F" w:rsidP="0038758F">
            <w:pPr>
              <w:pStyle w:val="ListParagraph"/>
              <w:numPr>
                <w:ilvl w:val="0"/>
                <w:numId w:val="203"/>
              </w:numPr>
              <w:ind w:hanging="927"/>
              <w:contextualSpacing/>
              <w:rPr>
                <w:ins w:id="230" w:author="Isabelle Agius" w:date="2016-09-28T10:28:00Z"/>
                <w:szCs w:val="24"/>
              </w:rPr>
            </w:pPr>
            <w:ins w:id="231" w:author="Isabelle Agius" w:date="2016-09-28T10:28:00Z">
              <w:r>
                <w:rPr>
                  <w:szCs w:val="24"/>
                </w:rPr>
                <w:t>the reason of departure i.e. resignation, dismissal, re-organisation etc.;</w:t>
              </w:r>
            </w:ins>
          </w:p>
          <w:p w:rsidR="0038758F" w:rsidRDefault="0038758F" w:rsidP="0038758F">
            <w:pPr>
              <w:pStyle w:val="ListParagraph"/>
              <w:numPr>
                <w:ilvl w:val="0"/>
                <w:numId w:val="203"/>
              </w:numPr>
              <w:ind w:hanging="927"/>
              <w:contextualSpacing/>
              <w:rPr>
                <w:ins w:id="232" w:author="Isabelle Agius" w:date="2016-09-28T10:28:00Z"/>
                <w:szCs w:val="24"/>
              </w:rPr>
            </w:pPr>
            <w:ins w:id="233" w:author="Isabelle Agius" w:date="2016-09-28T10:28:00Z">
              <w:r>
                <w:rPr>
                  <w:szCs w:val="24"/>
                </w:rPr>
                <w:t>the effective date of resignation;</w:t>
              </w:r>
            </w:ins>
          </w:p>
          <w:p w:rsidR="0038758F" w:rsidRDefault="0038758F" w:rsidP="0038758F">
            <w:pPr>
              <w:pStyle w:val="ListParagraph"/>
              <w:numPr>
                <w:ilvl w:val="0"/>
                <w:numId w:val="203"/>
              </w:numPr>
              <w:ind w:hanging="927"/>
              <w:contextualSpacing/>
              <w:rPr>
                <w:ins w:id="234" w:author="Isabelle Agius" w:date="2016-09-28T10:28:00Z"/>
                <w:szCs w:val="24"/>
              </w:rPr>
            </w:pPr>
            <w:proofErr w:type="gramStart"/>
            <w:ins w:id="235" w:author="Isabelle Agius" w:date="2016-09-28T10:28:00Z">
              <w:r>
                <w:rPr>
                  <w:szCs w:val="24"/>
                </w:rPr>
                <w:t>the</w:t>
              </w:r>
              <w:proofErr w:type="gramEnd"/>
              <w:r>
                <w:rPr>
                  <w:szCs w:val="24"/>
                </w:rPr>
                <w:t xml:space="preserve"> proposed replacement.</w:t>
              </w:r>
            </w:ins>
          </w:p>
          <w:p w:rsidR="0038758F" w:rsidRDefault="0038758F" w:rsidP="0038758F">
            <w:pPr>
              <w:pStyle w:val="ListParagraph"/>
              <w:ind w:left="1418"/>
              <w:rPr>
                <w:ins w:id="236" w:author="Isabelle Agius" w:date="2016-09-28T10:28:00Z"/>
                <w:szCs w:val="24"/>
              </w:rPr>
            </w:pPr>
          </w:p>
          <w:p w:rsidR="0038758F" w:rsidRDefault="0038758F" w:rsidP="0038758F">
            <w:pPr>
              <w:pStyle w:val="ListParagraph"/>
              <w:ind w:left="851"/>
              <w:rPr>
                <w:ins w:id="237" w:author="Isabelle Agius" w:date="2016-09-28T10:28:00Z"/>
                <w:szCs w:val="24"/>
              </w:rPr>
            </w:pPr>
            <w:ins w:id="238" w:author="Isabelle Agius" w:date="2016-09-28T10:28:00Z">
              <w:r w:rsidRPr="00357479">
                <w:rPr>
                  <w:szCs w:val="24"/>
                </w:rPr>
                <w:t xml:space="preserve">The </w:t>
              </w:r>
              <w:r>
                <w:rPr>
                  <w:szCs w:val="24"/>
                </w:rPr>
                <w:t xml:space="preserve">scheme </w:t>
              </w:r>
              <w:r w:rsidRPr="00357479">
                <w:rPr>
                  <w:szCs w:val="24"/>
                </w:rPr>
                <w:t xml:space="preserve">shall also request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 money laundering reporting officer and risk manager</w:t>
              </w:r>
              <w:r w:rsidRPr="00357479">
                <w:rPr>
                  <w:szCs w:val="24"/>
                </w:rPr>
                <w:t xml:space="preserve"> to </w:t>
              </w:r>
              <w:r>
                <w:rPr>
                  <w:szCs w:val="24"/>
                </w:rPr>
                <w:t>confirm in writing to the MFSA:</w:t>
              </w:r>
            </w:ins>
          </w:p>
          <w:p w:rsidR="0038758F" w:rsidRDefault="0038758F" w:rsidP="0038758F">
            <w:pPr>
              <w:pStyle w:val="ListParagraph"/>
              <w:numPr>
                <w:ilvl w:val="0"/>
                <w:numId w:val="204"/>
              </w:numPr>
              <w:ind w:left="1418" w:hanging="567"/>
              <w:contextualSpacing/>
              <w:rPr>
                <w:ins w:id="239" w:author="Isabelle Agius" w:date="2016-09-28T10:28:00Z"/>
                <w:szCs w:val="24"/>
              </w:rPr>
            </w:pPr>
            <w:ins w:id="240" w:author="Isabelle Agius" w:date="2016-09-28T10:28:00Z">
              <w:r>
                <w:rPr>
                  <w:szCs w:val="24"/>
                </w:rPr>
                <w:t>whether the departure has any regulatory implications, or if otherwise, to provide any relevant details;</w:t>
              </w:r>
            </w:ins>
          </w:p>
          <w:p w:rsidR="0038758F" w:rsidRDefault="0038758F" w:rsidP="0038758F">
            <w:pPr>
              <w:pStyle w:val="ListParagraph"/>
              <w:numPr>
                <w:ilvl w:val="0"/>
                <w:numId w:val="204"/>
              </w:numPr>
              <w:ind w:left="1418" w:hanging="567"/>
              <w:contextualSpacing/>
              <w:rPr>
                <w:ins w:id="241" w:author="Isabelle Agius" w:date="2016-09-28T10:28:00Z"/>
                <w:szCs w:val="24"/>
              </w:rPr>
            </w:pPr>
            <w:proofErr w:type="gramStart"/>
            <w:ins w:id="242" w:author="Isabelle Agius" w:date="2016-09-28T10:28:00Z">
              <w:r>
                <w:rPr>
                  <w:szCs w:val="24"/>
                </w:rPr>
                <w:t>the</w:t>
              </w:r>
              <w:proofErr w:type="gramEnd"/>
              <w:r>
                <w:rPr>
                  <w:szCs w:val="24"/>
                </w:rPr>
                <w:t xml:space="preserve"> information required in terms of paragraphs (A) to (C) above. </w:t>
              </w:r>
            </w:ins>
          </w:p>
          <w:p w:rsidR="0038758F" w:rsidRDefault="0038758F" w:rsidP="0038758F">
            <w:pPr>
              <w:pStyle w:val="ListParagraph"/>
              <w:ind w:left="1418"/>
              <w:rPr>
                <w:ins w:id="243" w:author="Isabelle Agius" w:date="2016-09-28T10:28:00Z"/>
                <w:szCs w:val="24"/>
              </w:rPr>
            </w:pPr>
          </w:p>
          <w:p w:rsidR="0038758F" w:rsidRDefault="0038758F" w:rsidP="0038758F">
            <w:pPr>
              <w:pStyle w:val="ListParagraph"/>
              <w:ind w:left="851"/>
              <w:rPr>
                <w:ins w:id="244" w:author="Isabelle Agius" w:date="2016-09-28T10:28:00Z"/>
                <w:szCs w:val="24"/>
              </w:rPr>
            </w:pPr>
            <w:ins w:id="245" w:author="Isabelle Agius" w:date="2016-09-28T10:28:00Z">
              <w:r>
                <w:rPr>
                  <w:szCs w:val="24"/>
                </w:rPr>
                <w:t xml:space="preserve">A copy of the scheme’s request to the departing official shall be provided to MFSA together with the scheme’s notification of departure. </w:t>
              </w:r>
            </w:ins>
          </w:p>
          <w:p w:rsidR="0038758F" w:rsidRDefault="0038758F" w:rsidP="0038758F">
            <w:pPr>
              <w:pStyle w:val="ListParagraph"/>
              <w:ind w:left="1418"/>
              <w:rPr>
                <w:ins w:id="246" w:author="Isabelle Agius" w:date="2016-09-28T10:28:00Z"/>
                <w:szCs w:val="24"/>
              </w:rPr>
            </w:pPr>
          </w:p>
          <w:p w:rsidR="00FD7570" w:rsidRPr="00A701E3" w:rsidRDefault="0038758F" w:rsidP="00B6278F">
            <w:pPr>
              <w:pStyle w:val="ListParagraph"/>
              <w:ind w:left="851"/>
              <w:rPr>
                <w:b/>
                <w:color w:val="000000"/>
                <w:szCs w:val="24"/>
              </w:rPr>
            </w:pPr>
            <w:ins w:id="247" w:author="Isabelle Agius" w:date="2016-09-28T10:28:00Z">
              <w:r>
                <w:rPr>
                  <w:szCs w:val="24"/>
                </w:rPr>
                <w:t xml:space="preserve">An e-mail notification of resignation shall be sent to the MFSA on </w:t>
              </w:r>
              <w:r>
                <w:rPr>
                  <w:szCs w:val="24"/>
                </w:rPr>
                <w:fldChar w:fldCharType="begin"/>
              </w:r>
              <w:r>
                <w:rPr>
                  <w:szCs w:val="24"/>
                </w:rPr>
                <w:instrText xml:space="preserve"> HYPERLINK "mailto:ausecurities@mfsa.com.mt" </w:instrText>
              </w:r>
              <w:r>
                <w:rPr>
                  <w:szCs w:val="24"/>
                </w:rPr>
                <w:fldChar w:fldCharType="separate"/>
              </w:r>
              <w:r w:rsidRPr="00F54A8F">
                <w:rPr>
                  <w:rStyle w:val="Hyperlink"/>
                  <w:szCs w:val="24"/>
                </w:rPr>
                <w:t>ausecurities@mfsa.com.mt</w:t>
              </w:r>
              <w:r>
                <w:rPr>
                  <w:szCs w:val="24"/>
                </w:rPr>
                <w:fldChar w:fldCharType="end"/>
              </w:r>
              <w:r>
                <w:rPr>
                  <w:szCs w:val="24"/>
                </w:rPr>
                <w:t xml:space="preserve">. This e-mail shall be followed up by the submission of original and hard copies to the MFSA. </w:t>
              </w:r>
            </w:ins>
            <w:del w:id="248" w:author="Isabelle Agius" w:date="2016-09-28T10:28:00Z">
              <w:r w:rsidR="00FD7570" w:rsidRPr="00A701E3" w:rsidDel="0038758F">
                <w:rPr>
                  <w:color w:val="000000"/>
                  <w:szCs w:val="24"/>
                </w:rPr>
                <w:delText>. The Scheme shall also request the Compliance Officer to confirm to the MFSA that his departure had no regulatory implications or to provide relevant details, as appropriate. A copy of such request shall be provided to MFSA together with the Scheme’s notification of departure.</w:delText>
              </w:r>
            </w:del>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B6278F">
            <w:pPr>
              <w:numPr>
                <w:ilvl w:val="1"/>
                <w:numId w:val="10"/>
              </w:numPr>
              <w:tabs>
                <w:tab w:val="num" w:pos="726"/>
              </w:tabs>
              <w:ind w:left="709" w:hanging="709"/>
              <w:rPr>
                <w:b/>
                <w:color w:val="000000"/>
                <w:szCs w:val="24"/>
              </w:rPr>
            </w:pPr>
            <w:r w:rsidRPr="00A701E3">
              <w:rPr>
                <w:color w:val="000000"/>
                <w:szCs w:val="24"/>
              </w:rPr>
              <w:t>The Scheme shall request its Compliance Officer to prepare a “Compliance Report” at least on a six monthly basis, which in the case of a Scheme taking the form of:</w:t>
            </w:r>
          </w:p>
        </w:tc>
      </w:tr>
      <w:tr w:rsidR="00FD7570" w:rsidRPr="00A701E3" w:rsidTr="00A53844">
        <w:tc>
          <w:tcPr>
            <w:tcW w:w="5000" w:type="pct"/>
          </w:tcPr>
          <w:p w:rsidR="00FD7570" w:rsidRPr="00A701E3" w:rsidRDefault="00FD7570" w:rsidP="00A701E3">
            <w:pPr>
              <w:ind w:left="772"/>
              <w:rPr>
                <w:color w:val="000000"/>
                <w:szCs w:val="24"/>
              </w:rPr>
            </w:pPr>
          </w:p>
        </w:tc>
      </w:tr>
      <w:tr w:rsidR="00FD7570" w:rsidRPr="00A701E3" w:rsidTr="00A53844">
        <w:tc>
          <w:tcPr>
            <w:tcW w:w="5000" w:type="pct"/>
          </w:tcPr>
          <w:p w:rsidR="00FD7570" w:rsidRPr="00A701E3" w:rsidRDefault="00FD7570" w:rsidP="00A701E3">
            <w:pPr>
              <w:numPr>
                <w:ilvl w:val="0"/>
                <w:numId w:val="5"/>
              </w:numPr>
              <w:tabs>
                <w:tab w:val="clear" w:pos="2340"/>
              </w:tabs>
              <w:ind w:left="1252" w:hanging="540"/>
              <w:rPr>
                <w:color w:val="000000"/>
                <w:szCs w:val="24"/>
              </w:rPr>
            </w:pPr>
            <w:r w:rsidRPr="00A701E3">
              <w:rPr>
                <w:color w:val="000000"/>
                <w:szCs w:val="24"/>
              </w:rPr>
              <w:t>an investment company, should be presented to the Board of Directors;</w:t>
            </w:r>
            <w:r w:rsidR="0068283F" w:rsidRPr="00A701E3">
              <w:rPr>
                <w:color w:val="000000"/>
                <w:szCs w:val="24"/>
              </w:rPr>
              <w:t xml:space="preserve"> or</w:t>
            </w:r>
          </w:p>
        </w:tc>
      </w:tr>
      <w:tr w:rsidR="00FD7570" w:rsidRPr="00A701E3" w:rsidTr="00A53844">
        <w:tc>
          <w:tcPr>
            <w:tcW w:w="5000" w:type="pct"/>
          </w:tcPr>
          <w:p w:rsidR="00FD7570" w:rsidRPr="00A701E3" w:rsidRDefault="00FD7570" w:rsidP="00A701E3">
            <w:pPr>
              <w:ind w:left="772"/>
              <w:rPr>
                <w:color w:val="000000"/>
                <w:szCs w:val="24"/>
              </w:rPr>
            </w:pPr>
          </w:p>
        </w:tc>
      </w:tr>
      <w:tr w:rsidR="00FD7570" w:rsidRPr="00A701E3" w:rsidTr="00A53844">
        <w:tc>
          <w:tcPr>
            <w:tcW w:w="5000" w:type="pct"/>
          </w:tcPr>
          <w:p w:rsidR="00FD7570" w:rsidRPr="00A701E3" w:rsidRDefault="00FD7570" w:rsidP="00A701E3">
            <w:pPr>
              <w:numPr>
                <w:ilvl w:val="0"/>
                <w:numId w:val="5"/>
              </w:numPr>
              <w:tabs>
                <w:tab w:val="clear" w:pos="2340"/>
              </w:tabs>
              <w:ind w:left="1252" w:hanging="540"/>
              <w:rPr>
                <w:b/>
                <w:color w:val="000000"/>
                <w:szCs w:val="24"/>
              </w:rPr>
            </w:pPr>
            <w:r w:rsidRPr="00A701E3">
              <w:rPr>
                <w:color w:val="000000"/>
                <w:szCs w:val="24"/>
              </w:rPr>
              <w:t>a limited partnership, should be presented to the General Partner; or</w:t>
            </w:r>
          </w:p>
        </w:tc>
      </w:tr>
      <w:tr w:rsidR="00FD7570" w:rsidRPr="00A701E3" w:rsidTr="00A53844">
        <w:tc>
          <w:tcPr>
            <w:tcW w:w="5000" w:type="pct"/>
          </w:tcPr>
          <w:p w:rsidR="00FD7570" w:rsidRPr="00A701E3" w:rsidRDefault="00FD7570" w:rsidP="00A701E3">
            <w:pPr>
              <w:ind w:left="772"/>
              <w:rPr>
                <w:color w:val="000000"/>
                <w:szCs w:val="24"/>
              </w:rPr>
            </w:pPr>
          </w:p>
        </w:tc>
      </w:tr>
      <w:tr w:rsidR="00FD7570" w:rsidRPr="00A701E3" w:rsidTr="00A53844">
        <w:tc>
          <w:tcPr>
            <w:tcW w:w="5000" w:type="pct"/>
          </w:tcPr>
          <w:p w:rsidR="00FD7570" w:rsidRPr="00A701E3" w:rsidRDefault="00FD7570" w:rsidP="00A701E3">
            <w:pPr>
              <w:numPr>
                <w:ilvl w:val="0"/>
                <w:numId w:val="5"/>
              </w:numPr>
              <w:tabs>
                <w:tab w:val="clear" w:pos="2340"/>
              </w:tabs>
              <w:ind w:left="1252" w:hanging="540"/>
              <w:rPr>
                <w:color w:val="000000"/>
                <w:szCs w:val="24"/>
              </w:rPr>
            </w:pPr>
            <w:proofErr w:type="gramStart"/>
            <w:r w:rsidRPr="00A701E3">
              <w:rPr>
                <w:color w:val="000000"/>
                <w:szCs w:val="24"/>
              </w:rPr>
              <w:t>a</w:t>
            </w:r>
            <w:proofErr w:type="gramEnd"/>
            <w:r w:rsidRPr="00A701E3">
              <w:rPr>
                <w:color w:val="000000"/>
                <w:szCs w:val="24"/>
              </w:rPr>
              <w:t xml:space="preserve"> unit trust or </w:t>
            </w:r>
            <w:r w:rsidR="000B42A0" w:rsidRPr="00A701E3">
              <w:rPr>
                <w:color w:val="000000"/>
                <w:szCs w:val="24"/>
              </w:rPr>
              <w:t>common contractual fund</w:t>
            </w:r>
            <w:r w:rsidRPr="00A701E3">
              <w:rPr>
                <w:color w:val="000000"/>
                <w:szCs w:val="24"/>
              </w:rPr>
              <w:t>, should be presented to the Manager and the Trustee.</w:t>
            </w:r>
          </w:p>
        </w:tc>
      </w:tr>
      <w:tr w:rsidR="00FD7570" w:rsidRPr="00A701E3" w:rsidTr="00A53844">
        <w:tc>
          <w:tcPr>
            <w:tcW w:w="5000" w:type="pct"/>
          </w:tcPr>
          <w:p w:rsidR="00FD7570" w:rsidRPr="00A701E3" w:rsidRDefault="00FD7570" w:rsidP="00A701E3">
            <w:pPr>
              <w:ind w:left="772"/>
              <w:rPr>
                <w:color w:val="000000"/>
                <w:szCs w:val="24"/>
              </w:rPr>
            </w:pPr>
          </w:p>
        </w:tc>
      </w:tr>
      <w:tr w:rsidR="00FD7570" w:rsidRPr="00A701E3" w:rsidTr="00A53844">
        <w:tc>
          <w:tcPr>
            <w:tcW w:w="5000" w:type="pct"/>
          </w:tcPr>
          <w:p w:rsidR="00FD7570" w:rsidRPr="00A701E3" w:rsidRDefault="00FD7570" w:rsidP="00A701E3">
            <w:pPr>
              <w:ind w:left="692"/>
              <w:rPr>
                <w:color w:val="000000"/>
                <w:szCs w:val="24"/>
              </w:rPr>
            </w:pPr>
            <w:r w:rsidRPr="00A701E3">
              <w:rPr>
                <w:color w:val="000000"/>
                <w:szCs w:val="24"/>
              </w:rPr>
              <w:t>The “Compliance Report” should indicate any:</w:t>
            </w:r>
          </w:p>
        </w:tc>
      </w:tr>
      <w:tr w:rsidR="00FD7570" w:rsidRPr="00A701E3" w:rsidTr="00A53844">
        <w:tc>
          <w:tcPr>
            <w:tcW w:w="5000" w:type="pct"/>
          </w:tcPr>
          <w:p w:rsidR="00FD7570" w:rsidRPr="00A701E3" w:rsidRDefault="00FD7570" w:rsidP="00A701E3">
            <w:pPr>
              <w:ind w:left="772"/>
              <w:rPr>
                <w:color w:val="000000"/>
                <w:szCs w:val="24"/>
              </w:rPr>
            </w:pPr>
          </w:p>
        </w:tc>
      </w:tr>
      <w:tr w:rsidR="00FD7570" w:rsidRPr="00A701E3" w:rsidTr="00A53844">
        <w:tc>
          <w:tcPr>
            <w:tcW w:w="5000" w:type="pct"/>
          </w:tcPr>
          <w:p w:rsidR="0038758F" w:rsidRDefault="0038758F" w:rsidP="00A701E3">
            <w:pPr>
              <w:numPr>
                <w:ilvl w:val="0"/>
                <w:numId w:val="6"/>
              </w:numPr>
              <w:tabs>
                <w:tab w:val="clear" w:pos="1800"/>
              </w:tabs>
              <w:ind w:left="1242" w:hanging="539"/>
              <w:rPr>
                <w:ins w:id="249" w:author="Isabelle Agius" w:date="2016-09-28T10:29:00Z"/>
                <w:color w:val="000000"/>
                <w:szCs w:val="24"/>
              </w:rPr>
            </w:pPr>
            <w:ins w:id="250" w:author="Isabelle Agius" w:date="2016-09-28T10:29:00Z">
              <w:r>
                <w:rPr>
                  <w:color w:val="000000"/>
                  <w:szCs w:val="24"/>
                </w:rPr>
                <w:t>breaches to the SLCs included in this Rulebook;</w:t>
              </w:r>
            </w:ins>
          </w:p>
          <w:p w:rsidR="0038758F" w:rsidRDefault="0038758F" w:rsidP="00B6278F">
            <w:pPr>
              <w:ind w:left="1242"/>
              <w:rPr>
                <w:ins w:id="251" w:author="Isabelle Agius" w:date="2016-09-28T10:29:00Z"/>
                <w:color w:val="000000"/>
                <w:szCs w:val="24"/>
              </w:rPr>
            </w:pPr>
          </w:p>
          <w:p w:rsidR="00FD7570" w:rsidRPr="00A701E3" w:rsidRDefault="00FD7570" w:rsidP="00B6278F">
            <w:pPr>
              <w:numPr>
                <w:ilvl w:val="0"/>
                <w:numId w:val="6"/>
              </w:numPr>
              <w:tabs>
                <w:tab w:val="clear" w:pos="1800"/>
              </w:tabs>
              <w:ind w:left="1242" w:hanging="539"/>
              <w:rPr>
                <w:color w:val="000000"/>
                <w:szCs w:val="24"/>
              </w:rPr>
            </w:pPr>
            <w:r w:rsidRPr="00A701E3">
              <w:rPr>
                <w:color w:val="000000"/>
                <w:szCs w:val="24"/>
              </w:rPr>
              <w:t xml:space="preserve">breaches to the </w:t>
            </w:r>
            <w:del w:id="252" w:author="Isabelle Agius" w:date="2016-09-28T10:29:00Z">
              <w:r w:rsidRPr="00A701E3" w:rsidDel="0038758F">
                <w:rPr>
                  <w:color w:val="000000"/>
                  <w:szCs w:val="24"/>
                </w:rPr>
                <w:delText>I</w:delText>
              </w:r>
            </w:del>
            <w:ins w:id="253" w:author="Isabelle Agius" w:date="2016-09-28T10:29:00Z">
              <w:r w:rsidR="0038758F">
                <w:rPr>
                  <w:color w:val="000000"/>
                  <w:szCs w:val="24"/>
                </w:rPr>
                <w:t>i</w:t>
              </w:r>
            </w:ins>
            <w:r w:rsidRPr="00A701E3">
              <w:rPr>
                <w:color w:val="000000"/>
                <w:szCs w:val="24"/>
              </w:rPr>
              <w:t xml:space="preserve">nvestment and </w:t>
            </w:r>
            <w:del w:id="254" w:author="Isabelle Agius" w:date="2016-09-28T10:29:00Z">
              <w:r w:rsidRPr="00A701E3" w:rsidDel="0038758F">
                <w:rPr>
                  <w:color w:val="000000"/>
                  <w:szCs w:val="24"/>
                </w:rPr>
                <w:delText>B</w:delText>
              </w:r>
            </w:del>
            <w:ins w:id="255" w:author="Isabelle Agius" w:date="2016-09-28T10:29:00Z">
              <w:r w:rsidR="0038758F">
                <w:rPr>
                  <w:color w:val="000000"/>
                  <w:szCs w:val="24"/>
                </w:rPr>
                <w:t>b</w:t>
              </w:r>
            </w:ins>
            <w:r w:rsidRPr="00A701E3">
              <w:rPr>
                <w:color w:val="000000"/>
                <w:szCs w:val="24"/>
              </w:rPr>
              <w:t xml:space="preserve">orrowing </w:t>
            </w:r>
            <w:del w:id="256" w:author="Isabelle Agius" w:date="2016-09-28T10:29:00Z">
              <w:r w:rsidRPr="00A701E3" w:rsidDel="0038758F">
                <w:rPr>
                  <w:color w:val="000000"/>
                  <w:szCs w:val="24"/>
                </w:rPr>
                <w:delText>R</w:delText>
              </w:r>
            </w:del>
            <w:ins w:id="257" w:author="Isabelle Agius" w:date="2016-09-28T10:29:00Z">
              <w:r w:rsidR="0038758F">
                <w:rPr>
                  <w:color w:val="000000"/>
                  <w:szCs w:val="24"/>
                </w:rPr>
                <w:t>r</w:t>
              </w:r>
            </w:ins>
            <w:r w:rsidRPr="00A701E3">
              <w:rPr>
                <w:color w:val="000000"/>
                <w:szCs w:val="24"/>
              </w:rPr>
              <w:t xml:space="preserve">estrictions; </w:t>
            </w:r>
          </w:p>
        </w:tc>
      </w:tr>
      <w:tr w:rsidR="00FD7570" w:rsidRPr="00A701E3" w:rsidTr="00A53844">
        <w:tc>
          <w:tcPr>
            <w:tcW w:w="5000" w:type="pct"/>
          </w:tcPr>
          <w:p w:rsidR="00FD7570" w:rsidRPr="00A701E3" w:rsidRDefault="00FD7570" w:rsidP="00A701E3">
            <w:pPr>
              <w:ind w:left="772"/>
              <w:rPr>
                <w:color w:val="000000"/>
                <w:szCs w:val="24"/>
              </w:rPr>
            </w:pPr>
          </w:p>
        </w:tc>
      </w:tr>
      <w:tr w:rsidR="00FD7570" w:rsidRPr="00A701E3" w:rsidTr="00A53844">
        <w:tc>
          <w:tcPr>
            <w:tcW w:w="5000" w:type="pct"/>
          </w:tcPr>
          <w:p w:rsidR="00FD7570" w:rsidRPr="00A701E3" w:rsidRDefault="00FD7570" w:rsidP="00A701E3">
            <w:pPr>
              <w:numPr>
                <w:ilvl w:val="0"/>
                <w:numId w:val="6"/>
              </w:numPr>
              <w:tabs>
                <w:tab w:val="clear" w:pos="1800"/>
              </w:tabs>
              <w:ind w:left="1242" w:hanging="539"/>
              <w:rPr>
                <w:color w:val="000000"/>
                <w:szCs w:val="24"/>
              </w:rPr>
            </w:pPr>
            <w:r w:rsidRPr="00A701E3">
              <w:rPr>
                <w:color w:val="000000"/>
                <w:szCs w:val="24"/>
              </w:rPr>
              <w:t xml:space="preserve">complaints from </w:t>
            </w:r>
            <w:r w:rsidR="00A5612E">
              <w:rPr>
                <w:color w:val="000000"/>
                <w:szCs w:val="24"/>
              </w:rPr>
              <w:t>unit-holders</w:t>
            </w:r>
            <w:r w:rsidRPr="00A701E3">
              <w:rPr>
                <w:color w:val="000000"/>
                <w:szCs w:val="24"/>
              </w:rPr>
              <w:t xml:space="preserve"> in the Scheme and the manner in which these have been handled</w:t>
            </w:r>
            <w:r w:rsidR="00A81556">
              <w:rPr>
                <w:color w:val="000000"/>
                <w:szCs w:val="24"/>
              </w:rPr>
              <w:t xml:space="preserve"> in accordance with Appendix X</w:t>
            </w:r>
            <w:r w:rsidRPr="00A701E3">
              <w:rPr>
                <w:color w:val="000000"/>
                <w:szCs w:val="24"/>
              </w:rPr>
              <w:t>;</w:t>
            </w:r>
          </w:p>
        </w:tc>
      </w:tr>
      <w:tr w:rsidR="00FD7570" w:rsidRPr="00A701E3" w:rsidTr="00A53844">
        <w:tc>
          <w:tcPr>
            <w:tcW w:w="5000" w:type="pct"/>
          </w:tcPr>
          <w:p w:rsidR="00FD7570" w:rsidRPr="00A701E3" w:rsidRDefault="00FD7570" w:rsidP="00A701E3">
            <w:pPr>
              <w:ind w:left="772"/>
              <w:rPr>
                <w:color w:val="000000"/>
                <w:szCs w:val="24"/>
              </w:rPr>
            </w:pPr>
          </w:p>
        </w:tc>
      </w:tr>
      <w:tr w:rsidR="00FD7570" w:rsidRPr="00A701E3" w:rsidTr="00A53844">
        <w:tc>
          <w:tcPr>
            <w:tcW w:w="5000" w:type="pct"/>
          </w:tcPr>
          <w:p w:rsidR="00FD7570" w:rsidRPr="00A701E3" w:rsidRDefault="00FD7570" w:rsidP="00A701E3">
            <w:pPr>
              <w:numPr>
                <w:ilvl w:val="0"/>
                <w:numId w:val="6"/>
              </w:numPr>
              <w:tabs>
                <w:tab w:val="clear" w:pos="1800"/>
              </w:tabs>
              <w:ind w:left="1242" w:hanging="539"/>
              <w:rPr>
                <w:color w:val="000000"/>
                <w:szCs w:val="24"/>
              </w:rPr>
            </w:pPr>
            <w:r w:rsidRPr="00A701E3">
              <w:rPr>
                <w:color w:val="000000"/>
                <w:szCs w:val="24"/>
              </w:rPr>
              <w:t>material valuation errors (higher than 0.5</w:t>
            </w:r>
            <w:r w:rsidR="003E5763" w:rsidRPr="00A701E3">
              <w:rPr>
                <w:color w:val="000000"/>
                <w:szCs w:val="24"/>
              </w:rPr>
              <w:t xml:space="preserve"> per cent</w:t>
            </w:r>
            <w:r w:rsidRPr="00A701E3">
              <w:rPr>
                <w:color w:val="000000"/>
                <w:szCs w:val="24"/>
              </w:rPr>
              <w:t xml:space="preserve"> of NAV) and the manner in which these have been handled; and </w:t>
            </w:r>
          </w:p>
        </w:tc>
      </w:tr>
      <w:tr w:rsidR="00FD7570" w:rsidRPr="00A701E3" w:rsidTr="00A53844">
        <w:tc>
          <w:tcPr>
            <w:tcW w:w="5000" w:type="pct"/>
          </w:tcPr>
          <w:p w:rsidR="00FD7570" w:rsidRPr="00A701E3" w:rsidRDefault="00FD7570" w:rsidP="00A701E3">
            <w:pPr>
              <w:ind w:left="772"/>
              <w:rPr>
                <w:color w:val="000000"/>
                <w:szCs w:val="24"/>
              </w:rPr>
            </w:pPr>
          </w:p>
        </w:tc>
      </w:tr>
      <w:tr w:rsidR="00FD7570" w:rsidRPr="00A701E3" w:rsidTr="00A53844">
        <w:tc>
          <w:tcPr>
            <w:tcW w:w="5000" w:type="pct"/>
          </w:tcPr>
          <w:p w:rsidR="00FD7570" w:rsidRPr="00A701E3" w:rsidRDefault="00FD7570" w:rsidP="00A701E3">
            <w:pPr>
              <w:numPr>
                <w:ilvl w:val="0"/>
                <w:numId w:val="6"/>
              </w:numPr>
              <w:tabs>
                <w:tab w:val="clear" w:pos="1800"/>
              </w:tabs>
              <w:ind w:left="1242" w:hanging="539"/>
              <w:rPr>
                <w:color w:val="000000"/>
                <w:szCs w:val="24"/>
              </w:rPr>
            </w:pPr>
            <w:proofErr w:type="gramStart"/>
            <w:r w:rsidRPr="00A701E3">
              <w:rPr>
                <w:color w:val="000000"/>
                <w:szCs w:val="24"/>
              </w:rPr>
              <w:t>material</w:t>
            </w:r>
            <w:proofErr w:type="gramEnd"/>
            <w:r w:rsidRPr="00A701E3">
              <w:rPr>
                <w:color w:val="000000"/>
                <w:szCs w:val="24"/>
              </w:rPr>
              <w:t xml:space="preserve"> compliance issues during the period covered by the Compliance Report.</w:t>
            </w:r>
          </w:p>
        </w:tc>
      </w:tr>
      <w:tr w:rsidR="00FD7570" w:rsidRPr="00A701E3" w:rsidTr="00A53844">
        <w:tc>
          <w:tcPr>
            <w:tcW w:w="5000" w:type="pct"/>
          </w:tcPr>
          <w:p w:rsidR="00FD7570" w:rsidRPr="00A701E3" w:rsidRDefault="00FD7570" w:rsidP="003A72D9">
            <w:pPr>
              <w:pStyle w:val="BodyTextIndent2"/>
              <w:rPr>
                <w:rFonts w:ascii="Times New Roman" w:hAnsi="Times New Roman"/>
                <w:color w:val="000000"/>
                <w:sz w:val="24"/>
                <w:szCs w:val="24"/>
              </w:rPr>
            </w:pPr>
          </w:p>
        </w:tc>
      </w:tr>
      <w:tr w:rsidR="00FD7570" w:rsidRPr="00A701E3" w:rsidTr="00A53844">
        <w:tc>
          <w:tcPr>
            <w:tcW w:w="5000" w:type="pct"/>
          </w:tcPr>
          <w:p w:rsidR="00FD7570" w:rsidRPr="00A701E3" w:rsidRDefault="00FD7570" w:rsidP="00A701E3">
            <w:pPr>
              <w:pStyle w:val="BodyTextIndent2"/>
              <w:ind w:left="692" w:hanging="692"/>
              <w:rPr>
                <w:rFonts w:ascii="Times New Roman" w:hAnsi="Times New Roman"/>
                <w:color w:val="000000"/>
                <w:sz w:val="24"/>
                <w:szCs w:val="24"/>
              </w:rPr>
            </w:pPr>
            <w:r w:rsidRPr="00A701E3">
              <w:rPr>
                <w:rFonts w:ascii="Times New Roman" w:hAnsi="Times New Roman"/>
                <w:color w:val="000000"/>
                <w:sz w:val="24"/>
                <w:szCs w:val="24"/>
              </w:rPr>
              <w:tab/>
              <w:t>The “Compliance Report” sh</w:t>
            </w:r>
            <w:r w:rsidR="00B86D70" w:rsidRPr="00A701E3">
              <w:rPr>
                <w:rFonts w:ascii="Times New Roman" w:hAnsi="Times New Roman"/>
                <w:color w:val="000000"/>
                <w:sz w:val="24"/>
                <w:szCs w:val="24"/>
              </w:rPr>
              <w:t xml:space="preserve">all </w:t>
            </w:r>
            <w:r w:rsidRPr="00A701E3">
              <w:rPr>
                <w:rFonts w:ascii="Times New Roman" w:hAnsi="Times New Roman"/>
                <w:color w:val="000000"/>
                <w:sz w:val="24"/>
                <w:szCs w:val="24"/>
              </w:rPr>
              <w:t>also include a confirmation that all the local Prevention of Money Laundering requirements have been satisfied. This confirmation should be obtained from the Scheme’s Money Laundering Reporting Officer</w:t>
            </w:r>
            <w:r w:rsidRPr="00A701E3">
              <w:rPr>
                <w:rFonts w:ascii="Times New Roman" w:hAnsi="Times New Roman"/>
                <w:color w:val="000000"/>
                <w:kern w:val="0"/>
                <w:sz w:val="24"/>
                <w:szCs w:val="24"/>
              </w:rPr>
              <w:t>.</w:t>
            </w:r>
          </w:p>
        </w:tc>
      </w:tr>
      <w:tr w:rsidR="00FD7570" w:rsidRPr="00A701E3" w:rsidTr="00A53844">
        <w:tc>
          <w:tcPr>
            <w:tcW w:w="5000" w:type="pct"/>
          </w:tcPr>
          <w:p w:rsidR="00FD7570" w:rsidRPr="00A701E3" w:rsidRDefault="00FD7570" w:rsidP="00A701E3">
            <w:pPr>
              <w:pStyle w:val="BodyTextIndent2"/>
              <w:ind w:left="-17" w:firstLine="0"/>
              <w:rPr>
                <w:rFonts w:ascii="Times New Roman" w:hAnsi="Times New Roman"/>
                <w:color w:val="000000"/>
                <w:sz w:val="24"/>
                <w:szCs w:val="24"/>
              </w:rPr>
            </w:pPr>
          </w:p>
        </w:tc>
      </w:tr>
      <w:tr w:rsidR="00FD7570" w:rsidRPr="00A701E3" w:rsidTr="00A53844">
        <w:tc>
          <w:tcPr>
            <w:tcW w:w="5000" w:type="pct"/>
          </w:tcPr>
          <w:p w:rsidR="00FD7570" w:rsidRPr="00A701E3" w:rsidRDefault="00FD7570" w:rsidP="00B6278F">
            <w:pPr>
              <w:numPr>
                <w:ilvl w:val="1"/>
                <w:numId w:val="10"/>
              </w:numPr>
              <w:tabs>
                <w:tab w:val="num" w:pos="726"/>
              </w:tabs>
              <w:ind w:left="709" w:hanging="709"/>
              <w:rPr>
                <w:color w:val="000000"/>
                <w:szCs w:val="24"/>
              </w:rPr>
            </w:pPr>
            <w:r w:rsidRPr="00A701E3">
              <w:rPr>
                <w:color w:val="000000"/>
                <w:szCs w:val="24"/>
              </w:rPr>
              <w:t>A copy of the “Compliance Report” should be held in Malta at the registered office of the Scheme and made available to the MFSA during Compliance Visits.</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A701E3">
            <w:pPr>
              <w:ind w:left="-17"/>
              <w:rPr>
                <w:i/>
                <w:color w:val="000000"/>
                <w:szCs w:val="24"/>
                <w:u w:val="single"/>
              </w:rPr>
            </w:pPr>
            <w:r w:rsidRPr="00A701E3">
              <w:rPr>
                <w:i/>
                <w:color w:val="000000"/>
                <w:szCs w:val="24"/>
                <w:u w:val="single"/>
              </w:rPr>
              <w:t>Money Laundering Reporting Officer</w:t>
            </w:r>
            <w:r w:rsidR="001D172E" w:rsidRPr="00A701E3">
              <w:rPr>
                <w:i/>
                <w:color w:val="000000"/>
                <w:szCs w:val="24"/>
                <w:u w:val="single"/>
              </w:rPr>
              <w:t xml:space="preserve"> (“MLRO”)</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B6278F">
            <w:pPr>
              <w:numPr>
                <w:ilvl w:val="1"/>
                <w:numId w:val="10"/>
              </w:numPr>
              <w:tabs>
                <w:tab w:val="num" w:pos="726"/>
              </w:tabs>
              <w:ind w:left="709" w:hanging="709"/>
              <w:rPr>
                <w:b/>
                <w:color w:val="000000"/>
                <w:szCs w:val="24"/>
              </w:rPr>
            </w:pPr>
            <w:r w:rsidRPr="00A701E3">
              <w:rPr>
                <w:color w:val="000000"/>
                <w:szCs w:val="24"/>
              </w:rPr>
              <w:t>Responsibility</w:t>
            </w:r>
            <w:r w:rsidRPr="00A701E3">
              <w:rPr>
                <w:color w:val="000000"/>
                <w:kern w:val="0"/>
                <w:szCs w:val="24"/>
              </w:rPr>
              <w:t xml:space="preserve"> for the Scheme’s compliance with its Prevention of Money Laundering obligations rests with the Board of Directors in the case of a Scheme set up as an investment company; with the General Partner(s) in the case of a </w:t>
            </w:r>
            <w:r w:rsidRPr="00A701E3">
              <w:rPr>
                <w:color w:val="000000"/>
                <w:szCs w:val="24"/>
              </w:rPr>
              <w:t>Scheme</w:t>
            </w:r>
            <w:r w:rsidRPr="00A701E3">
              <w:rPr>
                <w:color w:val="000000"/>
                <w:kern w:val="0"/>
                <w:szCs w:val="24"/>
              </w:rPr>
              <w:t xml:space="preserve"> set up as a limited partnership; or with the Manager in the case of a Scheme set up as a unit trust or </w:t>
            </w:r>
            <w:r w:rsidR="000B42A0" w:rsidRPr="00A701E3">
              <w:rPr>
                <w:color w:val="000000"/>
                <w:kern w:val="0"/>
                <w:szCs w:val="24"/>
              </w:rPr>
              <w:t>common contractual fund</w:t>
            </w:r>
            <w:r w:rsidRPr="00A701E3">
              <w:rPr>
                <w:color w:val="000000"/>
                <w:kern w:val="0"/>
                <w:szCs w:val="24"/>
              </w:rPr>
              <w:t>.</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FD7570" w:rsidP="00B6278F">
            <w:pPr>
              <w:numPr>
                <w:ilvl w:val="1"/>
                <w:numId w:val="10"/>
              </w:numPr>
              <w:tabs>
                <w:tab w:val="num" w:pos="726"/>
              </w:tabs>
              <w:ind w:left="709" w:hanging="709"/>
              <w:rPr>
                <w:color w:val="000000"/>
                <w:kern w:val="0"/>
                <w:szCs w:val="24"/>
              </w:rPr>
            </w:pPr>
            <w:r w:rsidRPr="00A701E3">
              <w:rPr>
                <w:color w:val="000000"/>
                <w:kern w:val="0"/>
                <w:szCs w:val="24"/>
              </w:rPr>
              <w:t>The Scheme shall at all times have a</w:t>
            </w:r>
            <w:r w:rsidR="003E1F72" w:rsidRPr="00A701E3">
              <w:rPr>
                <w:color w:val="000000"/>
                <w:kern w:val="0"/>
                <w:szCs w:val="24"/>
              </w:rPr>
              <w:t>n MLRO</w:t>
            </w:r>
            <w:r w:rsidRPr="00A701E3">
              <w:rPr>
                <w:color w:val="000000"/>
                <w:kern w:val="0"/>
                <w:szCs w:val="24"/>
              </w:rPr>
              <w:t>.</w:t>
            </w:r>
          </w:p>
        </w:tc>
      </w:tr>
      <w:tr w:rsidR="00FD7570" w:rsidRPr="00A701E3" w:rsidTr="00A53844">
        <w:tc>
          <w:tcPr>
            <w:tcW w:w="5000" w:type="pct"/>
          </w:tcPr>
          <w:p w:rsidR="00FD7570" w:rsidRPr="00A701E3" w:rsidRDefault="00FD7570" w:rsidP="00A701E3">
            <w:pPr>
              <w:pStyle w:val="BodyTextIndent2"/>
              <w:ind w:left="-17" w:firstLine="0"/>
              <w:rPr>
                <w:rFonts w:ascii="Times New Roman" w:hAnsi="Times New Roman"/>
                <w:color w:val="000000"/>
                <w:sz w:val="24"/>
                <w:szCs w:val="24"/>
              </w:rPr>
            </w:pPr>
          </w:p>
        </w:tc>
      </w:tr>
      <w:tr w:rsidR="00BF15E6" w:rsidRPr="00A701E3" w:rsidTr="00A53844">
        <w:tc>
          <w:tcPr>
            <w:tcW w:w="5000" w:type="pct"/>
          </w:tcPr>
          <w:p w:rsidR="00BF15E6" w:rsidRPr="00A701E3" w:rsidRDefault="00BF15E6" w:rsidP="00B6278F">
            <w:pPr>
              <w:numPr>
                <w:ilvl w:val="1"/>
                <w:numId w:val="10"/>
              </w:numPr>
              <w:tabs>
                <w:tab w:val="num" w:pos="726"/>
              </w:tabs>
              <w:ind w:left="709" w:hanging="709"/>
              <w:rPr>
                <w:color w:val="000000"/>
                <w:kern w:val="0"/>
                <w:szCs w:val="24"/>
              </w:rPr>
            </w:pPr>
            <w:r w:rsidRPr="00A701E3">
              <w:rPr>
                <w:color w:val="000000"/>
                <w:kern w:val="0"/>
                <w:szCs w:val="24"/>
              </w:rPr>
              <w:t>The Scheme shall obtain the written consent of the MFSA before the appointment or replacement of an MLRO</w:t>
            </w:r>
            <w:r w:rsidRPr="00A701E3">
              <w:rPr>
                <w:color w:val="000000"/>
                <w:szCs w:val="24"/>
              </w:rPr>
              <w:t xml:space="preserve">. The request for consent of the appointment </w:t>
            </w:r>
            <w:r w:rsidR="00155408" w:rsidRPr="00A701E3">
              <w:rPr>
                <w:color w:val="000000"/>
                <w:szCs w:val="24"/>
              </w:rPr>
              <w:t xml:space="preserve">or replacement </w:t>
            </w:r>
            <w:r w:rsidRPr="00A701E3">
              <w:rPr>
                <w:color w:val="000000"/>
                <w:szCs w:val="24"/>
              </w:rPr>
              <w:t xml:space="preserve">of an MLRO </w:t>
            </w:r>
            <w:r w:rsidR="00D8294A" w:rsidRPr="00A701E3">
              <w:rPr>
                <w:color w:val="000000"/>
                <w:szCs w:val="24"/>
              </w:rPr>
              <w:t xml:space="preserve">shall </w:t>
            </w:r>
            <w:r w:rsidRPr="00A701E3">
              <w:rPr>
                <w:color w:val="000000"/>
                <w:szCs w:val="24"/>
              </w:rPr>
              <w:t xml:space="preserve">reach the MFSA prior to the proposed date of appointment and </w:t>
            </w:r>
            <w:r w:rsidRPr="00A701E3">
              <w:rPr>
                <w:color w:val="000000"/>
                <w:kern w:val="0"/>
                <w:szCs w:val="24"/>
              </w:rPr>
              <w:t xml:space="preserve">shall be accompanied by a Personal Questionnaire, in the form set out in Schedule E to Part A of these </w:t>
            </w:r>
            <w:r w:rsidR="00A9398F" w:rsidRPr="00A701E3">
              <w:rPr>
                <w:color w:val="000000"/>
                <w:kern w:val="0"/>
                <w:szCs w:val="24"/>
              </w:rPr>
              <w:t>Rules</w:t>
            </w:r>
            <w:r w:rsidRPr="00A701E3">
              <w:rPr>
                <w:color w:val="000000"/>
                <w:kern w:val="0"/>
                <w:szCs w:val="24"/>
              </w:rPr>
              <w:t xml:space="preserve"> duly completed by the person proposed. The </w:t>
            </w:r>
            <w:r w:rsidRPr="00A701E3">
              <w:rPr>
                <w:color w:val="000000"/>
              </w:rPr>
              <w:t>MFSA</w:t>
            </w:r>
            <w:r w:rsidRPr="00A701E3">
              <w:rPr>
                <w:color w:val="000000"/>
                <w:kern w:val="0"/>
                <w:szCs w:val="24"/>
              </w:rPr>
              <w:t xml:space="preserve"> reserves the right to object to the proposed appointment or replacement and to require such additional information it considers appropriate.</w:t>
            </w:r>
            <w:r w:rsidR="00D85836">
              <w:rPr>
                <w:color w:val="000000"/>
                <w:kern w:val="0"/>
                <w:szCs w:val="24"/>
              </w:rPr>
              <w:t xml:space="preserve"> </w:t>
            </w:r>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38758F" w:rsidRPr="00B6278F" w:rsidRDefault="00FD7570" w:rsidP="00B6278F">
            <w:pPr>
              <w:numPr>
                <w:ilvl w:val="1"/>
                <w:numId w:val="10"/>
              </w:numPr>
              <w:tabs>
                <w:tab w:val="num" w:pos="726"/>
              </w:tabs>
              <w:ind w:left="709" w:hanging="709"/>
              <w:rPr>
                <w:ins w:id="258" w:author="Isabelle Agius" w:date="2016-09-28T10:30:00Z"/>
                <w:b/>
                <w:color w:val="000000"/>
                <w:szCs w:val="24"/>
              </w:rPr>
            </w:pPr>
            <w:r w:rsidRPr="00A701E3">
              <w:rPr>
                <w:color w:val="000000"/>
                <w:szCs w:val="24"/>
              </w:rPr>
              <w:t xml:space="preserve">The Scheme shall notify the MFSA of the resignation or removal of its </w:t>
            </w:r>
            <w:r w:rsidRPr="00A701E3">
              <w:rPr>
                <w:color w:val="000000"/>
                <w:kern w:val="0"/>
                <w:szCs w:val="24"/>
              </w:rPr>
              <w:t xml:space="preserve">MLRO </w:t>
            </w:r>
            <w:ins w:id="259" w:author="Isabelle Agius" w:date="2016-09-28T10:30:00Z">
              <w:r w:rsidR="0038758F">
                <w:rPr>
                  <w:color w:val="000000"/>
                  <w:kern w:val="0"/>
                  <w:szCs w:val="24"/>
                </w:rPr>
                <w:t>within 14 days of the departure.</w:t>
              </w:r>
            </w:ins>
          </w:p>
          <w:p w:rsidR="0038758F" w:rsidRPr="00B6278F" w:rsidRDefault="0038758F" w:rsidP="00B6278F">
            <w:pPr>
              <w:tabs>
                <w:tab w:val="num" w:pos="752"/>
              </w:tabs>
              <w:ind w:left="709"/>
              <w:rPr>
                <w:ins w:id="260" w:author="Isabelle Agius" w:date="2016-09-28T10:30:00Z"/>
                <w:b/>
                <w:color w:val="000000"/>
                <w:szCs w:val="24"/>
              </w:rPr>
            </w:pPr>
          </w:p>
          <w:p w:rsidR="0038758F" w:rsidRDefault="0038758F" w:rsidP="00B6278F">
            <w:pPr>
              <w:pStyle w:val="ListParagraph"/>
              <w:ind w:left="743"/>
              <w:rPr>
                <w:ins w:id="261" w:author="Isabelle Agius" w:date="2016-09-28T10:30:00Z"/>
                <w:szCs w:val="24"/>
              </w:rPr>
            </w:pPr>
            <w:ins w:id="262" w:author="Isabelle Agius" w:date="2016-09-28T10:30:00Z">
              <w:r>
                <w:rPr>
                  <w:szCs w:val="24"/>
                </w:rPr>
                <w:t>In particular, the notification submitted by the scheme shall include the following information:</w:t>
              </w:r>
            </w:ins>
          </w:p>
          <w:p w:rsidR="0038758F" w:rsidRDefault="0038758F" w:rsidP="00B6278F">
            <w:pPr>
              <w:pStyle w:val="ListParagraph"/>
              <w:numPr>
                <w:ilvl w:val="0"/>
                <w:numId w:val="205"/>
              </w:numPr>
              <w:ind w:hanging="893"/>
              <w:contextualSpacing/>
              <w:rPr>
                <w:ins w:id="263" w:author="Isabelle Agius" w:date="2016-09-28T10:30:00Z"/>
                <w:szCs w:val="24"/>
              </w:rPr>
            </w:pPr>
            <w:ins w:id="264" w:author="Isabelle Agius" w:date="2016-09-28T10:30:00Z">
              <w:r>
                <w:rPr>
                  <w:szCs w:val="24"/>
                </w:rPr>
                <w:t>the name and role of the official departing;</w:t>
              </w:r>
            </w:ins>
          </w:p>
          <w:p w:rsidR="0038758F" w:rsidRDefault="0038758F" w:rsidP="00B6278F">
            <w:pPr>
              <w:pStyle w:val="ListParagraph"/>
              <w:numPr>
                <w:ilvl w:val="0"/>
                <w:numId w:val="205"/>
              </w:numPr>
              <w:ind w:hanging="927"/>
              <w:contextualSpacing/>
              <w:rPr>
                <w:ins w:id="265" w:author="Isabelle Agius" w:date="2016-09-28T10:30:00Z"/>
                <w:szCs w:val="24"/>
              </w:rPr>
            </w:pPr>
            <w:ins w:id="266" w:author="Isabelle Agius" w:date="2016-09-28T10:30:00Z">
              <w:r>
                <w:rPr>
                  <w:szCs w:val="24"/>
                </w:rPr>
                <w:t>the reason of departure i.e. resignation, dismissal, re-organisation etc.;</w:t>
              </w:r>
            </w:ins>
          </w:p>
          <w:p w:rsidR="0038758F" w:rsidRDefault="0038758F" w:rsidP="00B6278F">
            <w:pPr>
              <w:pStyle w:val="ListParagraph"/>
              <w:numPr>
                <w:ilvl w:val="0"/>
                <w:numId w:val="205"/>
              </w:numPr>
              <w:ind w:hanging="927"/>
              <w:contextualSpacing/>
              <w:rPr>
                <w:ins w:id="267" w:author="Isabelle Agius" w:date="2016-09-28T10:30:00Z"/>
                <w:szCs w:val="24"/>
              </w:rPr>
            </w:pPr>
            <w:ins w:id="268" w:author="Isabelle Agius" w:date="2016-09-28T10:30:00Z">
              <w:r>
                <w:rPr>
                  <w:szCs w:val="24"/>
                </w:rPr>
                <w:t>the effective date of resignation;</w:t>
              </w:r>
            </w:ins>
          </w:p>
          <w:p w:rsidR="0038758F" w:rsidRDefault="0038758F" w:rsidP="00B6278F">
            <w:pPr>
              <w:pStyle w:val="ListParagraph"/>
              <w:numPr>
                <w:ilvl w:val="0"/>
                <w:numId w:val="205"/>
              </w:numPr>
              <w:ind w:hanging="927"/>
              <w:contextualSpacing/>
              <w:rPr>
                <w:ins w:id="269" w:author="Isabelle Agius" w:date="2016-09-28T10:30:00Z"/>
                <w:szCs w:val="24"/>
              </w:rPr>
            </w:pPr>
            <w:proofErr w:type="gramStart"/>
            <w:ins w:id="270" w:author="Isabelle Agius" w:date="2016-09-28T10:30:00Z">
              <w:r>
                <w:rPr>
                  <w:szCs w:val="24"/>
                </w:rPr>
                <w:t>the</w:t>
              </w:r>
              <w:proofErr w:type="gramEnd"/>
              <w:r>
                <w:rPr>
                  <w:szCs w:val="24"/>
                </w:rPr>
                <w:t xml:space="preserve"> proposed replacement.</w:t>
              </w:r>
            </w:ins>
          </w:p>
          <w:p w:rsidR="0038758F" w:rsidRDefault="0038758F" w:rsidP="0038758F">
            <w:pPr>
              <w:pStyle w:val="ListParagraph"/>
              <w:ind w:left="1418"/>
              <w:rPr>
                <w:ins w:id="271" w:author="Isabelle Agius" w:date="2016-09-28T10:30:00Z"/>
                <w:szCs w:val="24"/>
              </w:rPr>
            </w:pPr>
          </w:p>
          <w:p w:rsidR="0038758F" w:rsidRDefault="0038758F" w:rsidP="0038758F">
            <w:pPr>
              <w:pStyle w:val="ListParagraph"/>
              <w:ind w:left="851"/>
              <w:rPr>
                <w:ins w:id="272" w:author="Isabelle Agius" w:date="2016-09-28T10:30:00Z"/>
                <w:szCs w:val="24"/>
              </w:rPr>
            </w:pPr>
            <w:ins w:id="273" w:author="Isabelle Agius" w:date="2016-09-28T10:30:00Z">
              <w:r w:rsidRPr="00357479">
                <w:rPr>
                  <w:szCs w:val="24"/>
                </w:rPr>
                <w:t xml:space="preserve">The </w:t>
              </w:r>
              <w:r>
                <w:rPr>
                  <w:szCs w:val="24"/>
                </w:rPr>
                <w:t xml:space="preserve">scheme </w:t>
              </w:r>
              <w:r w:rsidRPr="00357479">
                <w:rPr>
                  <w:szCs w:val="24"/>
                </w:rPr>
                <w:t xml:space="preserve">shall also request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 money laundering reporting officer and risk manager</w:t>
              </w:r>
              <w:r w:rsidRPr="00357479">
                <w:rPr>
                  <w:szCs w:val="24"/>
                </w:rPr>
                <w:t xml:space="preserve"> to </w:t>
              </w:r>
              <w:r>
                <w:rPr>
                  <w:szCs w:val="24"/>
                </w:rPr>
                <w:t>confirm in writing to the MFSA:</w:t>
              </w:r>
            </w:ins>
          </w:p>
          <w:p w:rsidR="0038758F" w:rsidRDefault="0038758F" w:rsidP="00B6278F">
            <w:pPr>
              <w:pStyle w:val="ListParagraph"/>
              <w:numPr>
                <w:ilvl w:val="0"/>
                <w:numId w:val="206"/>
              </w:numPr>
              <w:ind w:left="1452" w:hanging="567"/>
              <w:contextualSpacing/>
              <w:rPr>
                <w:ins w:id="274" w:author="Isabelle Agius" w:date="2016-09-28T10:30:00Z"/>
                <w:szCs w:val="24"/>
              </w:rPr>
            </w:pPr>
            <w:ins w:id="275" w:author="Isabelle Agius" w:date="2016-09-28T10:30:00Z">
              <w:r>
                <w:rPr>
                  <w:szCs w:val="24"/>
                </w:rPr>
                <w:t>whether the departure has any regulatory implications, or if otherwise, to provide any relevant details;</w:t>
              </w:r>
            </w:ins>
          </w:p>
          <w:p w:rsidR="0038758F" w:rsidRDefault="0038758F" w:rsidP="00B6278F">
            <w:pPr>
              <w:pStyle w:val="ListParagraph"/>
              <w:numPr>
                <w:ilvl w:val="0"/>
                <w:numId w:val="206"/>
              </w:numPr>
              <w:ind w:left="1418" w:hanging="567"/>
              <w:contextualSpacing/>
              <w:rPr>
                <w:ins w:id="276" w:author="Isabelle Agius" w:date="2016-09-28T10:30:00Z"/>
                <w:szCs w:val="24"/>
              </w:rPr>
            </w:pPr>
            <w:proofErr w:type="gramStart"/>
            <w:ins w:id="277" w:author="Isabelle Agius" w:date="2016-09-28T10:30:00Z">
              <w:r>
                <w:rPr>
                  <w:szCs w:val="24"/>
                </w:rPr>
                <w:t>the</w:t>
              </w:r>
              <w:proofErr w:type="gramEnd"/>
              <w:r>
                <w:rPr>
                  <w:szCs w:val="24"/>
                </w:rPr>
                <w:t xml:space="preserve"> information required in terms of paragraphs (A) to (C) above. </w:t>
              </w:r>
            </w:ins>
          </w:p>
          <w:p w:rsidR="0038758F" w:rsidRDefault="0038758F" w:rsidP="0038758F">
            <w:pPr>
              <w:pStyle w:val="ListParagraph"/>
              <w:ind w:left="1418"/>
              <w:rPr>
                <w:ins w:id="278" w:author="Isabelle Agius" w:date="2016-09-28T10:30:00Z"/>
                <w:szCs w:val="24"/>
              </w:rPr>
            </w:pPr>
          </w:p>
          <w:p w:rsidR="0038758F" w:rsidRDefault="0038758F" w:rsidP="0038758F">
            <w:pPr>
              <w:pStyle w:val="ListParagraph"/>
              <w:ind w:left="851"/>
              <w:rPr>
                <w:ins w:id="279" w:author="Isabelle Agius" w:date="2016-09-28T10:30:00Z"/>
                <w:szCs w:val="24"/>
              </w:rPr>
            </w:pPr>
            <w:ins w:id="280" w:author="Isabelle Agius" w:date="2016-09-28T10:30:00Z">
              <w:r>
                <w:rPr>
                  <w:szCs w:val="24"/>
                </w:rPr>
                <w:t xml:space="preserve">A copy of the scheme’s request to the departing official shall be provided to MFSA together with the scheme’s notification of departure. </w:t>
              </w:r>
            </w:ins>
          </w:p>
          <w:p w:rsidR="0038758F" w:rsidRDefault="0038758F" w:rsidP="0038758F">
            <w:pPr>
              <w:pStyle w:val="ListParagraph"/>
              <w:ind w:left="1418"/>
              <w:rPr>
                <w:ins w:id="281" w:author="Isabelle Agius" w:date="2016-09-28T10:30:00Z"/>
                <w:szCs w:val="24"/>
              </w:rPr>
            </w:pPr>
          </w:p>
          <w:p w:rsidR="00FD7570" w:rsidRPr="00B6278F" w:rsidRDefault="0038758F" w:rsidP="00B6278F">
            <w:pPr>
              <w:pStyle w:val="ListParagraph"/>
              <w:ind w:left="851"/>
              <w:rPr>
                <w:szCs w:val="24"/>
              </w:rPr>
            </w:pPr>
            <w:ins w:id="282" w:author="Isabelle Agius" w:date="2016-09-28T10:30:00Z">
              <w:r>
                <w:rPr>
                  <w:szCs w:val="24"/>
                </w:rPr>
                <w:t xml:space="preserve">An e-mail notification of resignation shall be sent to the MFSA on </w:t>
              </w:r>
              <w:r>
                <w:rPr>
                  <w:szCs w:val="24"/>
                </w:rPr>
                <w:fldChar w:fldCharType="begin"/>
              </w:r>
              <w:r>
                <w:rPr>
                  <w:szCs w:val="24"/>
                </w:rPr>
                <w:instrText xml:space="preserve"> HYPERLINK "mailto:ausecurities@mfsa.com.mt" </w:instrText>
              </w:r>
              <w:r>
                <w:rPr>
                  <w:szCs w:val="24"/>
                </w:rPr>
                <w:fldChar w:fldCharType="separate"/>
              </w:r>
              <w:r w:rsidRPr="00F54A8F">
                <w:rPr>
                  <w:rStyle w:val="Hyperlink"/>
                  <w:szCs w:val="24"/>
                </w:rPr>
                <w:t>ausecurities@mfsa.com.mt</w:t>
              </w:r>
              <w:r>
                <w:rPr>
                  <w:szCs w:val="24"/>
                </w:rPr>
                <w:fldChar w:fldCharType="end"/>
              </w:r>
              <w:r>
                <w:rPr>
                  <w:szCs w:val="24"/>
                </w:rPr>
                <w:t xml:space="preserve">. This e-mail shall be followed up by the submission of original and hard copies to the MFSA. </w:t>
              </w:r>
            </w:ins>
            <w:del w:id="283" w:author="Isabelle Agius" w:date="2016-09-28T10:30:00Z">
              <w:r w:rsidR="00FD7570" w:rsidRPr="00A701E3" w:rsidDel="0038758F">
                <w:rPr>
                  <w:color w:val="000000"/>
                  <w:szCs w:val="24"/>
                </w:rPr>
                <w:delText xml:space="preserve">upon becoming aware of the proposed resignation or removal. The Scheme shall also request </w:delText>
              </w:r>
              <w:r w:rsidR="00FD7570" w:rsidRPr="00A701E3" w:rsidDel="0038758F">
                <w:rPr>
                  <w:color w:val="000000"/>
                  <w:kern w:val="0"/>
                  <w:szCs w:val="24"/>
                </w:rPr>
                <w:delText>the</w:delText>
              </w:r>
              <w:r w:rsidR="00FD7570" w:rsidRPr="00A701E3" w:rsidDel="0038758F">
                <w:rPr>
                  <w:color w:val="000000"/>
                  <w:szCs w:val="24"/>
                </w:rPr>
                <w:delText xml:space="preserve"> MLRO to confirm to MFSA that his departure had no regulatory implications or to provide relevant details, as appropriate. A copy of such request shall be provided to MFSA together with the Scheme’s notification of departure.</w:delText>
              </w:r>
            </w:del>
          </w:p>
        </w:tc>
      </w:tr>
      <w:tr w:rsidR="00FD7570" w:rsidRPr="00A701E3" w:rsidTr="00A53844">
        <w:tc>
          <w:tcPr>
            <w:tcW w:w="5000" w:type="pct"/>
          </w:tcPr>
          <w:p w:rsidR="00FD7570" w:rsidRPr="00A701E3" w:rsidRDefault="00FD7570" w:rsidP="00A701E3">
            <w:pPr>
              <w:ind w:left="-17"/>
              <w:rPr>
                <w:b/>
                <w:color w:val="000000"/>
                <w:szCs w:val="24"/>
              </w:rPr>
            </w:pPr>
          </w:p>
        </w:tc>
      </w:tr>
      <w:tr w:rsidR="00FD7570" w:rsidRPr="00A701E3" w:rsidTr="00A53844">
        <w:tc>
          <w:tcPr>
            <w:tcW w:w="5000" w:type="pct"/>
          </w:tcPr>
          <w:p w:rsidR="00FD7570" w:rsidRPr="00A701E3" w:rsidRDefault="004D154E" w:rsidP="00B6278F">
            <w:pPr>
              <w:numPr>
                <w:ilvl w:val="0"/>
                <w:numId w:val="7"/>
              </w:numPr>
              <w:ind w:left="702" w:hanging="709"/>
              <w:rPr>
                <w:b/>
                <w:color w:val="000000"/>
                <w:szCs w:val="24"/>
              </w:rPr>
            </w:pPr>
            <w:del w:id="284" w:author="Isabelle Agius" w:date="2016-09-28T10:32:00Z">
              <w:r w:rsidRPr="00B6278F" w:rsidDel="0038758F">
                <w:rPr>
                  <w:rFonts w:ascii="Times New Roman Bold" w:hAnsi="Times New Roman Bold"/>
                  <w:b/>
                  <w:smallCaps/>
                  <w:color w:val="000000"/>
                  <w:szCs w:val="24"/>
                </w:rPr>
                <w:delText xml:space="preserve">3A.      </w:delText>
              </w:r>
            </w:del>
            <w:r w:rsidRPr="00B6278F">
              <w:rPr>
                <w:rFonts w:ascii="Times New Roman Bold" w:hAnsi="Times New Roman Bold"/>
                <w:b/>
                <w:smallCaps/>
                <w:color w:val="000000"/>
                <w:szCs w:val="24"/>
              </w:rPr>
              <w:t>Valuation of Assets / Issue of Units</w:t>
            </w:r>
          </w:p>
        </w:tc>
      </w:tr>
      <w:tr w:rsidR="004D154E" w:rsidRPr="00A701E3" w:rsidTr="00A53844">
        <w:tc>
          <w:tcPr>
            <w:tcW w:w="5000" w:type="pct"/>
          </w:tcPr>
          <w:p w:rsidR="004D154E" w:rsidRDefault="004D154E" w:rsidP="004D154E">
            <w:pPr>
              <w:ind w:left="-7"/>
              <w:rPr>
                <w:b/>
                <w:color w:val="000000"/>
                <w:szCs w:val="24"/>
              </w:rPr>
            </w:pPr>
          </w:p>
        </w:tc>
      </w:tr>
      <w:tr w:rsidR="004D154E" w:rsidRPr="00A701E3" w:rsidTr="00A53844">
        <w:tc>
          <w:tcPr>
            <w:tcW w:w="5000" w:type="pct"/>
          </w:tcPr>
          <w:p w:rsidR="004D154E" w:rsidRPr="00FE505F" w:rsidRDefault="004D154E" w:rsidP="002827DF">
            <w:pPr>
              <w:tabs>
                <w:tab w:val="left" w:pos="743"/>
              </w:tabs>
              <w:ind w:left="743" w:hanging="743"/>
              <w:rPr>
                <w:color w:val="000000"/>
                <w:szCs w:val="24"/>
              </w:rPr>
            </w:pPr>
            <w:r w:rsidRPr="00FE505F">
              <w:rPr>
                <w:color w:val="000000"/>
                <w:szCs w:val="24"/>
              </w:rPr>
              <w:t>3.1</w:t>
            </w:r>
            <w:del w:id="285" w:author="Isabelle Agius" w:date="2016-09-28T10:33:00Z">
              <w:r w:rsidRPr="00FE505F" w:rsidDel="003814A2">
                <w:rPr>
                  <w:color w:val="000000"/>
                  <w:szCs w:val="24"/>
                </w:rPr>
                <w:delText>A</w:delText>
              </w:r>
            </w:del>
            <w:r>
              <w:rPr>
                <w:color w:val="000000"/>
                <w:szCs w:val="24"/>
              </w:rPr>
              <w:t xml:space="preserve">   </w:t>
            </w:r>
            <w:ins w:id="286" w:author="Isabelle Agius" w:date="2016-09-28T10:33:00Z">
              <w:r w:rsidR="003814A2">
                <w:rPr>
                  <w:color w:val="000000"/>
                  <w:szCs w:val="24"/>
                </w:rPr>
                <w:t xml:space="preserve">   </w:t>
              </w:r>
            </w:ins>
            <w:r>
              <w:rPr>
                <w:color w:val="000000"/>
                <w:szCs w:val="24"/>
              </w:rPr>
              <w:t xml:space="preserve">The method of valuation of the assets of the Maltese Scheme as well as the method for calculating the sale or issue price and the repurchase and redemption price of the units of a Maltese Scheme shall be approved by the MFSA and shall be laid down in the instruments of incorporation and the </w:t>
            </w:r>
            <w:r w:rsidR="00C314D9">
              <w:rPr>
                <w:color w:val="000000"/>
                <w:szCs w:val="24"/>
              </w:rPr>
              <w:t>P</w:t>
            </w:r>
            <w:r>
              <w:rPr>
                <w:color w:val="000000"/>
                <w:szCs w:val="24"/>
              </w:rPr>
              <w:t xml:space="preserve">rospectus </w:t>
            </w:r>
            <w:r w:rsidR="00C314D9">
              <w:rPr>
                <w:color w:val="000000"/>
                <w:szCs w:val="24"/>
              </w:rPr>
              <w:t>of the Scheme</w:t>
            </w:r>
            <w:r>
              <w:rPr>
                <w:color w:val="000000"/>
                <w:szCs w:val="24"/>
              </w:rPr>
              <w:t>.</w:t>
            </w:r>
          </w:p>
        </w:tc>
      </w:tr>
      <w:tr w:rsidR="004D154E" w:rsidRPr="00A701E3" w:rsidTr="00A53844">
        <w:tc>
          <w:tcPr>
            <w:tcW w:w="5000" w:type="pct"/>
          </w:tcPr>
          <w:p w:rsidR="004D154E" w:rsidRPr="004D154E" w:rsidRDefault="004D154E" w:rsidP="004D154E">
            <w:pPr>
              <w:tabs>
                <w:tab w:val="left" w:pos="743"/>
              </w:tabs>
              <w:ind w:left="743" w:hanging="743"/>
              <w:rPr>
                <w:color w:val="000000"/>
                <w:szCs w:val="24"/>
              </w:rPr>
            </w:pPr>
          </w:p>
        </w:tc>
      </w:tr>
      <w:tr w:rsidR="004D154E" w:rsidRPr="00A701E3" w:rsidTr="00A53844">
        <w:tc>
          <w:tcPr>
            <w:tcW w:w="5000" w:type="pct"/>
          </w:tcPr>
          <w:p w:rsidR="004D154E" w:rsidRDefault="004D154E" w:rsidP="004D154E">
            <w:pPr>
              <w:tabs>
                <w:tab w:val="left" w:pos="743"/>
              </w:tabs>
              <w:ind w:left="743" w:hanging="743"/>
              <w:rPr>
                <w:color w:val="000000"/>
                <w:szCs w:val="24"/>
              </w:rPr>
            </w:pPr>
            <w:r>
              <w:rPr>
                <w:color w:val="000000"/>
                <w:szCs w:val="24"/>
              </w:rPr>
              <w:t>3.2</w:t>
            </w:r>
            <w:del w:id="287" w:author="Isabelle Agius" w:date="2016-09-28T10:33:00Z">
              <w:r w:rsidDel="003814A2">
                <w:rPr>
                  <w:color w:val="000000"/>
                  <w:szCs w:val="24"/>
                </w:rPr>
                <w:delText>A</w:delText>
              </w:r>
            </w:del>
            <w:ins w:id="288" w:author="Isabelle Agius" w:date="2016-09-28T10:33:00Z">
              <w:r w:rsidR="003814A2">
                <w:rPr>
                  <w:color w:val="000000"/>
                  <w:szCs w:val="24"/>
                </w:rPr>
                <w:t xml:space="preserve">  </w:t>
              </w:r>
            </w:ins>
            <w:r>
              <w:rPr>
                <w:color w:val="000000"/>
                <w:szCs w:val="24"/>
              </w:rPr>
              <w:t xml:space="preserve">    A Maltese Scheme shall not issue a unit unless the equivalent net issue price is paid into the assets of the Maltese Scheme within the usual time limits.</w:t>
            </w:r>
          </w:p>
          <w:p w:rsidR="004D154E" w:rsidRDefault="004D154E" w:rsidP="004D154E">
            <w:pPr>
              <w:tabs>
                <w:tab w:val="left" w:pos="743"/>
              </w:tabs>
              <w:ind w:left="743" w:hanging="743"/>
              <w:rPr>
                <w:color w:val="000000"/>
                <w:szCs w:val="24"/>
              </w:rPr>
            </w:pPr>
          </w:p>
          <w:p w:rsidR="00E169A6" w:rsidRPr="004D154E" w:rsidRDefault="004D154E" w:rsidP="002827DF">
            <w:pPr>
              <w:tabs>
                <w:tab w:val="left" w:pos="743"/>
              </w:tabs>
              <w:ind w:left="743"/>
              <w:rPr>
                <w:color w:val="000000"/>
                <w:szCs w:val="24"/>
              </w:rPr>
            </w:pPr>
            <w:r>
              <w:rPr>
                <w:color w:val="000000"/>
                <w:szCs w:val="24"/>
              </w:rPr>
              <w:t>Provided that this shall not preclude the distribution of bonus units.</w:t>
            </w:r>
          </w:p>
        </w:tc>
      </w:tr>
      <w:tr w:rsidR="002827DF" w:rsidRPr="00A701E3" w:rsidTr="00A53844">
        <w:tc>
          <w:tcPr>
            <w:tcW w:w="5000" w:type="pct"/>
          </w:tcPr>
          <w:p w:rsidR="002827DF" w:rsidRDefault="002827DF" w:rsidP="004D154E">
            <w:pPr>
              <w:tabs>
                <w:tab w:val="left" w:pos="743"/>
              </w:tabs>
              <w:ind w:left="743" w:hanging="743"/>
              <w:rPr>
                <w:color w:val="000000"/>
                <w:szCs w:val="24"/>
              </w:rPr>
            </w:pPr>
          </w:p>
        </w:tc>
      </w:tr>
      <w:tr w:rsidR="00536498" w:rsidRPr="00A701E3" w:rsidTr="00A53844">
        <w:tc>
          <w:tcPr>
            <w:tcW w:w="5000" w:type="pct"/>
          </w:tcPr>
          <w:p w:rsidR="00E169A6" w:rsidRDefault="00E169A6" w:rsidP="003814A2">
            <w:pPr>
              <w:tabs>
                <w:tab w:val="left" w:pos="743"/>
              </w:tabs>
              <w:ind w:left="743" w:hanging="743"/>
              <w:rPr>
                <w:color w:val="000000"/>
                <w:szCs w:val="24"/>
              </w:rPr>
            </w:pPr>
            <w:r>
              <w:rPr>
                <w:color w:val="000000"/>
                <w:szCs w:val="24"/>
              </w:rPr>
              <w:t>3.3</w:t>
            </w:r>
            <w:del w:id="289" w:author="Isabelle Agius" w:date="2016-09-28T10:33:00Z">
              <w:r w:rsidDel="003814A2">
                <w:rPr>
                  <w:color w:val="000000"/>
                  <w:szCs w:val="24"/>
                </w:rPr>
                <w:delText>A</w:delText>
              </w:r>
            </w:del>
            <w:ins w:id="290" w:author="Isabelle Agius" w:date="2016-09-28T10:33:00Z">
              <w:r w:rsidR="003814A2">
                <w:rPr>
                  <w:color w:val="000000"/>
                  <w:szCs w:val="24"/>
                </w:rPr>
                <w:t xml:space="preserve"> </w:t>
              </w:r>
            </w:ins>
            <w:r>
              <w:rPr>
                <w:color w:val="000000"/>
                <w:szCs w:val="24"/>
              </w:rPr>
              <w:t xml:space="preserve">    </w:t>
            </w:r>
            <w:r w:rsidRPr="00E169A6">
              <w:rPr>
                <w:color w:val="000000"/>
                <w:szCs w:val="24"/>
              </w:rPr>
              <w:t>If the stock exchange val</w:t>
            </w:r>
            <w:r w:rsidR="00725F1D">
              <w:rPr>
                <w:color w:val="000000"/>
                <w:szCs w:val="24"/>
              </w:rPr>
              <w:t>ue of the units or shares of a</w:t>
            </w:r>
            <w:r w:rsidR="002827DF">
              <w:rPr>
                <w:color w:val="000000"/>
                <w:szCs w:val="24"/>
              </w:rPr>
              <w:t xml:space="preserve"> Maltese Scheme set up as a</w:t>
            </w:r>
            <w:r w:rsidR="000E601A">
              <w:rPr>
                <w:color w:val="000000"/>
                <w:szCs w:val="24"/>
              </w:rPr>
              <w:t xml:space="preserve">n </w:t>
            </w:r>
            <w:r w:rsidRPr="00E169A6">
              <w:rPr>
                <w:color w:val="000000"/>
                <w:szCs w:val="24"/>
              </w:rPr>
              <w:t>ETF significantly varies from its net</w:t>
            </w:r>
            <w:r>
              <w:rPr>
                <w:color w:val="000000"/>
                <w:szCs w:val="24"/>
              </w:rPr>
              <w:t xml:space="preserve"> </w:t>
            </w:r>
            <w:r w:rsidRPr="00E169A6">
              <w:rPr>
                <w:color w:val="000000"/>
                <w:szCs w:val="24"/>
              </w:rPr>
              <w:t>asset value, investors who have acquired their units or shares (or, where applicable, any right to acquire</w:t>
            </w:r>
            <w:r>
              <w:rPr>
                <w:color w:val="000000"/>
                <w:szCs w:val="24"/>
              </w:rPr>
              <w:t xml:space="preserve"> </w:t>
            </w:r>
            <w:r w:rsidRPr="00E169A6">
              <w:rPr>
                <w:color w:val="000000"/>
                <w:szCs w:val="24"/>
              </w:rPr>
              <w:t>a unit or share that was granted by way of distributing a respective unit or share) on the secondary</w:t>
            </w:r>
            <w:r>
              <w:rPr>
                <w:color w:val="000000"/>
                <w:szCs w:val="24"/>
              </w:rPr>
              <w:t xml:space="preserve"> </w:t>
            </w:r>
            <w:r w:rsidR="00725F1D">
              <w:rPr>
                <w:color w:val="000000"/>
                <w:szCs w:val="24"/>
              </w:rPr>
              <w:t>market shall</w:t>
            </w:r>
            <w:r w:rsidRPr="00E169A6">
              <w:rPr>
                <w:color w:val="000000"/>
                <w:szCs w:val="24"/>
              </w:rPr>
              <w:t xml:space="preserve"> be allowed to sell </w:t>
            </w:r>
            <w:r w:rsidR="000E601A">
              <w:rPr>
                <w:color w:val="000000"/>
                <w:szCs w:val="24"/>
              </w:rPr>
              <w:t xml:space="preserve">them directly back to the </w:t>
            </w:r>
            <w:r w:rsidRPr="00E169A6">
              <w:rPr>
                <w:color w:val="000000"/>
                <w:szCs w:val="24"/>
              </w:rPr>
              <w:t>ETF. For example, this may</w:t>
            </w:r>
            <w:r>
              <w:rPr>
                <w:color w:val="000000"/>
                <w:szCs w:val="24"/>
              </w:rPr>
              <w:t xml:space="preserve"> </w:t>
            </w:r>
            <w:r w:rsidRPr="00E169A6">
              <w:rPr>
                <w:color w:val="000000"/>
                <w:szCs w:val="24"/>
              </w:rPr>
              <w:t>apply in cases of market disruption such as the absence of a market maker. In such situations, information</w:t>
            </w:r>
            <w:r>
              <w:rPr>
                <w:color w:val="000000"/>
                <w:szCs w:val="24"/>
              </w:rPr>
              <w:t xml:space="preserve"> </w:t>
            </w:r>
            <w:r w:rsidR="00725F1D">
              <w:rPr>
                <w:color w:val="000000"/>
                <w:szCs w:val="24"/>
              </w:rPr>
              <w:t>shall</w:t>
            </w:r>
            <w:r w:rsidRPr="00E169A6">
              <w:rPr>
                <w:color w:val="000000"/>
                <w:szCs w:val="24"/>
              </w:rPr>
              <w:t xml:space="preserve"> be communicated to the regulated m</w:t>
            </w:r>
            <w:r w:rsidR="000E601A">
              <w:rPr>
                <w:color w:val="000000"/>
                <w:szCs w:val="24"/>
              </w:rPr>
              <w:t xml:space="preserve">arket indicating that the </w:t>
            </w:r>
            <w:r w:rsidRPr="00E169A6">
              <w:rPr>
                <w:color w:val="000000"/>
                <w:szCs w:val="24"/>
              </w:rPr>
              <w:t>ETF is open</w:t>
            </w:r>
            <w:r>
              <w:rPr>
                <w:color w:val="000000"/>
                <w:szCs w:val="24"/>
              </w:rPr>
              <w:t xml:space="preserve"> </w:t>
            </w:r>
            <w:r w:rsidRPr="00E169A6">
              <w:rPr>
                <w:color w:val="000000"/>
                <w:szCs w:val="24"/>
              </w:rPr>
              <w:t>for direct redemp</w:t>
            </w:r>
            <w:r w:rsidR="000E601A">
              <w:rPr>
                <w:color w:val="000000"/>
                <w:szCs w:val="24"/>
              </w:rPr>
              <w:t xml:space="preserve">tions at the level of the </w:t>
            </w:r>
            <w:r w:rsidRPr="00E169A6">
              <w:rPr>
                <w:color w:val="000000"/>
                <w:szCs w:val="24"/>
              </w:rPr>
              <w:t>ETF.</w:t>
            </w:r>
          </w:p>
        </w:tc>
      </w:tr>
      <w:tr w:rsidR="002827DF" w:rsidRPr="00A701E3" w:rsidTr="00A53844">
        <w:tc>
          <w:tcPr>
            <w:tcW w:w="5000" w:type="pct"/>
          </w:tcPr>
          <w:p w:rsidR="002827DF" w:rsidRDefault="002827DF" w:rsidP="002827DF">
            <w:pPr>
              <w:tabs>
                <w:tab w:val="left" w:pos="743"/>
              </w:tabs>
              <w:ind w:left="743" w:hanging="743"/>
              <w:rPr>
                <w:color w:val="000000"/>
                <w:szCs w:val="24"/>
              </w:rPr>
            </w:pPr>
          </w:p>
        </w:tc>
      </w:tr>
      <w:tr w:rsidR="004D154E" w:rsidRPr="00A701E3" w:rsidTr="00A53844">
        <w:tc>
          <w:tcPr>
            <w:tcW w:w="5000" w:type="pct"/>
          </w:tcPr>
          <w:p w:rsidR="004D154E" w:rsidRPr="00A701E3" w:rsidRDefault="004D154E" w:rsidP="00FE505F">
            <w:pPr>
              <w:numPr>
                <w:ilvl w:val="0"/>
                <w:numId w:val="7"/>
              </w:numPr>
              <w:ind w:left="702" w:hanging="709"/>
              <w:rPr>
                <w:b/>
                <w:color w:val="000000"/>
                <w:szCs w:val="24"/>
              </w:rPr>
            </w:pPr>
            <w:r w:rsidRPr="00B6278F">
              <w:rPr>
                <w:rFonts w:ascii="Times New Roman Bold" w:hAnsi="Times New Roman Bold"/>
                <w:b/>
                <w:smallCaps/>
                <w:color w:val="000000"/>
                <w:szCs w:val="24"/>
              </w:rPr>
              <w:t xml:space="preserve">Permissible </w:t>
            </w:r>
            <w:r w:rsidRPr="00B6278F">
              <w:rPr>
                <w:rFonts w:ascii="Times New Roman Bold" w:hAnsi="Times New Roman Bold"/>
                <w:smallCaps/>
                <w:color w:val="000000"/>
                <w:szCs w:val="24"/>
              </w:rPr>
              <w:t>Investment</w:t>
            </w:r>
            <w:r w:rsidRPr="00B6278F">
              <w:rPr>
                <w:rFonts w:ascii="Times New Roman Bold" w:hAnsi="Times New Roman Bold"/>
                <w:b/>
                <w:smallCaps/>
                <w:color w:val="000000"/>
                <w:szCs w:val="24"/>
              </w:rPr>
              <w:t xml:space="preserve"> Instruments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B743AA">
            <w:pPr>
              <w:numPr>
                <w:ilvl w:val="1"/>
                <w:numId w:val="14"/>
              </w:numPr>
              <w:tabs>
                <w:tab w:val="clear" w:pos="720"/>
              </w:tabs>
              <w:ind w:left="709" w:hanging="709"/>
              <w:rPr>
                <w:color w:val="000000"/>
                <w:kern w:val="0"/>
                <w:szCs w:val="24"/>
              </w:rPr>
            </w:pPr>
            <w:r w:rsidRPr="00A701E3">
              <w:rPr>
                <w:color w:val="000000"/>
                <w:kern w:val="0"/>
                <w:szCs w:val="24"/>
              </w:rPr>
              <w:t xml:space="preserve">The investments of the Scheme shall consist solely of any or all of the following: </w:t>
            </w:r>
          </w:p>
        </w:tc>
      </w:tr>
      <w:tr w:rsidR="00FD7570" w:rsidRPr="00A701E3" w:rsidTr="00A53844">
        <w:tc>
          <w:tcPr>
            <w:tcW w:w="5000" w:type="pct"/>
          </w:tcPr>
          <w:p w:rsidR="00FD7570" w:rsidRPr="00A701E3" w:rsidRDefault="00FD7570" w:rsidP="00A701E3">
            <w:pPr>
              <w:tabs>
                <w:tab w:val="left" w:pos="596"/>
              </w:tabs>
              <w:rPr>
                <w:color w:val="000000"/>
              </w:rPr>
            </w:pPr>
          </w:p>
        </w:tc>
      </w:tr>
      <w:tr w:rsidR="00FD7570" w:rsidRPr="00A701E3" w:rsidTr="00A53844">
        <w:tc>
          <w:tcPr>
            <w:tcW w:w="5000" w:type="pct"/>
          </w:tcPr>
          <w:p w:rsidR="00FD7570" w:rsidRPr="00A701E3" w:rsidRDefault="00FD7570" w:rsidP="00FE505F">
            <w:pPr>
              <w:numPr>
                <w:ilvl w:val="0"/>
                <w:numId w:val="15"/>
              </w:numPr>
              <w:tabs>
                <w:tab w:val="clear" w:pos="1080"/>
              </w:tabs>
              <w:ind w:left="1242" w:hanging="539"/>
              <w:rPr>
                <w:color w:val="000000"/>
              </w:rPr>
            </w:pPr>
            <w:r w:rsidRPr="00A701E3">
              <w:rPr>
                <w:color w:val="000000"/>
              </w:rPr>
              <w:t xml:space="preserve">Transferable Securities and Money Market Instruments admitted to or dealt in on a </w:t>
            </w:r>
            <w:r w:rsidR="009C4B42" w:rsidRPr="00A701E3">
              <w:rPr>
                <w:color w:val="000000"/>
              </w:rPr>
              <w:t xml:space="preserve">Regulated Market </w:t>
            </w:r>
            <w:r w:rsidRPr="00A701E3">
              <w:rPr>
                <w:color w:val="000000"/>
              </w:rPr>
              <w:t xml:space="preserve">within the meaning of Article </w:t>
            </w:r>
            <w:r w:rsidR="009C4B42" w:rsidRPr="00A701E3">
              <w:rPr>
                <w:color w:val="000000"/>
              </w:rPr>
              <w:t>4(</w:t>
            </w:r>
            <w:r w:rsidRPr="00A701E3">
              <w:rPr>
                <w:color w:val="000000"/>
              </w:rPr>
              <w:t>1</w:t>
            </w:r>
            <w:r w:rsidR="009C4B42" w:rsidRPr="00A701E3">
              <w:rPr>
                <w:color w:val="000000"/>
              </w:rPr>
              <w:t>) of the Markets in Financial Instruments Directive (Directive 2004/39/EC)</w:t>
            </w:r>
            <w:r w:rsidR="00536556" w:rsidRPr="00A701E3">
              <w:rPr>
                <w:color w:val="000000"/>
              </w:rPr>
              <w:t xml:space="preserve">; </w:t>
            </w:r>
            <w:r w:rsidRPr="00A701E3">
              <w:rPr>
                <w:color w:val="000000"/>
              </w:rPr>
              <w:t xml:space="preserve">and/or </w:t>
            </w:r>
          </w:p>
        </w:tc>
      </w:tr>
      <w:tr w:rsidR="00FD7570" w:rsidRPr="00A701E3" w:rsidTr="00A53844">
        <w:tc>
          <w:tcPr>
            <w:tcW w:w="5000" w:type="pct"/>
          </w:tcPr>
          <w:p w:rsidR="00FD7570" w:rsidRPr="00A701E3" w:rsidRDefault="00FD7570" w:rsidP="00A701E3">
            <w:pPr>
              <w:tabs>
                <w:tab w:val="left" w:pos="1107"/>
              </w:tabs>
              <w:rPr>
                <w:color w:val="000000"/>
              </w:rPr>
            </w:pPr>
          </w:p>
        </w:tc>
      </w:tr>
      <w:tr w:rsidR="00FD7570" w:rsidRPr="00A701E3" w:rsidTr="00A53844">
        <w:tc>
          <w:tcPr>
            <w:tcW w:w="5000" w:type="pct"/>
          </w:tcPr>
          <w:p w:rsidR="00FD7570" w:rsidRPr="00A701E3" w:rsidRDefault="00FD7570" w:rsidP="00FE505F">
            <w:pPr>
              <w:numPr>
                <w:ilvl w:val="0"/>
                <w:numId w:val="15"/>
              </w:numPr>
              <w:tabs>
                <w:tab w:val="clear" w:pos="1080"/>
              </w:tabs>
              <w:ind w:left="1242" w:hanging="539"/>
              <w:rPr>
                <w:color w:val="000000"/>
              </w:rPr>
            </w:pPr>
            <w:r w:rsidRPr="00A701E3">
              <w:rPr>
                <w:color w:val="000000"/>
              </w:rPr>
              <w:t>Transferable Securities and Money Market Instruments dealt in on another regulated market in a Member State which operates regularly and is recognized and open to the public</w:t>
            </w:r>
            <w:r w:rsidR="00536556" w:rsidRPr="00A701E3">
              <w:rPr>
                <w:color w:val="000000"/>
              </w:rPr>
              <w:t>;</w:t>
            </w:r>
            <w:r w:rsidRPr="00A701E3">
              <w:rPr>
                <w:color w:val="000000"/>
              </w:rPr>
              <w:t xml:space="preserve"> and/or</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0"/>
                <w:numId w:val="15"/>
              </w:numPr>
              <w:tabs>
                <w:tab w:val="clear" w:pos="1080"/>
              </w:tabs>
              <w:ind w:left="1242" w:hanging="539"/>
              <w:rPr>
                <w:color w:val="000000"/>
              </w:rPr>
            </w:pPr>
            <w:r w:rsidRPr="00A701E3">
              <w:rPr>
                <w:color w:val="000000"/>
              </w:rPr>
              <w:t xml:space="preserve">Transferable Securities and Money Market Instruments admitted to official listing on a stock exchange in a non-Member State or dealt in on another regulated market in a non-Member State which operates regularly and is recognized and open to the public provided that the choice of stock exchange or market has been approved by the MFSA or is provided for in the Scheme’s </w:t>
            </w:r>
            <w:r w:rsidR="00D27234">
              <w:rPr>
                <w:color w:val="000000"/>
              </w:rPr>
              <w:t>Prospectus</w:t>
            </w:r>
            <w:r w:rsidRPr="00A701E3">
              <w:rPr>
                <w:color w:val="000000"/>
              </w:rPr>
              <w:t xml:space="preserve"> or the Scheme’s </w:t>
            </w:r>
            <w:r w:rsidR="00536556" w:rsidRPr="00A701E3">
              <w:rPr>
                <w:color w:val="000000"/>
              </w:rPr>
              <w:t>Constitutional Documents;</w:t>
            </w:r>
            <w:r w:rsidRPr="00A701E3">
              <w:rPr>
                <w:color w:val="000000"/>
              </w:rPr>
              <w:t xml:space="preserve"> and/or</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0"/>
                <w:numId w:val="15"/>
              </w:numPr>
              <w:tabs>
                <w:tab w:val="clear" w:pos="1080"/>
              </w:tabs>
              <w:ind w:left="1242" w:hanging="539"/>
              <w:rPr>
                <w:color w:val="000000"/>
              </w:rPr>
            </w:pPr>
            <w:r w:rsidRPr="00A701E3">
              <w:rPr>
                <w:color w:val="000000"/>
              </w:rPr>
              <w:lastRenderedPageBreak/>
              <w:t>recently issued Transferable Securities provided that:</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0"/>
                <w:numId w:val="16"/>
              </w:numPr>
              <w:tabs>
                <w:tab w:val="clear" w:pos="720"/>
              </w:tabs>
              <w:ind w:left="1843" w:hanging="567"/>
              <w:rPr>
                <w:color w:val="000000"/>
              </w:rPr>
            </w:pPr>
            <w:r w:rsidRPr="00A701E3">
              <w:rPr>
                <w:color w:val="000000"/>
              </w:rPr>
              <w:t xml:space="preserve">the terms of issue include an undertaking that application will be made for admission to official listing on a stock exchange or to another regulated market which operates regularly and is recognized and open to the public, provided that the choice of stock exchange or market has been approved by the MFSA or is provided for in the Scheme’s  </w:t>
            </w:r>
            <w:r w:rsidR="00D27234">
              <w:rPr>
                <w:color w:val="000000"/>
              </w:rPr>
              <w:t>Prospectus</w:t>
            </w:r>
            <w:r w:rsidRPr="00A701E3">
              <w:rPr>
                <w:color w:val="000000"/>
              </w:rPr>
              <w:t xml:space="preserve">  or the  Scheme’s instruments of incorporation;</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0"/>
                <w:numId w:val="16"/>
              </w:numPr>
              <w:tabs>
                <w:tab w:val="clear" w:pos="720"/>
              </w:tabs>
              <w:ind w:left="1843" w:hanging="567"/>
              <w:rPr>
                <w:color w:val="000000"/>
              </w:rPr>
            </w:pPr>
            <w:r w:rsidRPr="00A701E3">
              <w:rPr>
                <w:color w:val="000000"/>
              </w:rPr>
              <w:t>such admission is secured within a year of issue</w:t>
            </w:r>
            <w:r w:rsidR="00536556" w:rsidRPr="00A701E3">
              <w:rPr>
                <w:color w:val="000000"/>
              </w:rPr>
              <w:t xml:space="preserve">; </w:t>
            </w:r>
            <w:r w:rsidRPr="00A701E3">
              <w:rPr>
                <w:color w:val="000000"/>
              </w:rPr>
              <w:t>and/or</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AB7C76">
            <w:pPr>
              <w:numPr>
                <w:ilvl w:val="0"/>
                <w:numId w:val="15"/>
              </w:numPr>
              <w:tabs>
                <w:tab w:val="clear" w:pos="1080"/>
              </w:tabs>
              <w:ind w:left="1242" w:hanging="539"/>
              <w:rPr>
                <w:color w:val="000000"/>
              </w:rPr>
            </w:pPr>
            <w:r w:rsidRPr="00A701E3">
              <w:rPr>
                <w:color w:val="000000"/>
              </w:rPr>
              <w:t xml:space="preserve">units of other UCITS Schemes authorised in terms of </w:t>
            </w:r>
            <w:r w:rsidR="00AB7C76">
              <w:rPr>
                <w:color w:val="000000"/>
              </w:rPr>
              <w:t xml:space="preserve">the UCITS </w:t>
            </w:r>
            <w:r w:rsidR="004E0883" w:rsidRPr="00A701E3">
              <w:rPr>
                <w:color w:val="000000"/>
              </w:rPr>
              <w:t xml:space="preserve">Directive </w:t>
            </w:r>
            <w:r w:rsidRPr="00A701E3">
              <w:rPr>
                <w:color w:val="000000"/>
              </w:rPr>
              <w:t>or other collective investment schemes falling within the definition of a UCITS</w:t>
            </w:r>
            <w:r w:rsidR="000F5911" w:rsidRPr="00A701E3">
              <w:rPr>
                <w:color w:val="000000"/>
              </w:rPr>
              <w:t xml:space="preserve"> Scheme</w:t>
            </w:r>
            <w:r w:rsidRPr="00A701E3">
              <w:rPr>
                <w:color w:val="000000"/>
              </w:rPr>
              <w:t>, should they be situated in a Member State or not provided that:</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1"/>
                <w:numId w:val="15"/>
              </w:numPr>
              <w:tabs>
                <w:tab w:val="clear" w:pos="1440"/>
              </w:tabs>
              <w:ind w:left="1843" w:hanging="567"/>
              <w:rPr>
                <w:color w:val="000000"/>
              </w:rPr>
            </w:pPr>
            <w:r w:rsidRPr="00A701E3">
              <w:rPr>
                <w:color w:val="000000"/>
              </w:rPr>
              <w:t>such other collective investment schemes are authorised under laws which provide that they are subject to supervision considered by MFSA to be equivalent to that laid down in Community law, and that co-operation between authorities is sufficiently ensured;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AB7C76">
            <w:pPr>
              <w:numPr>
                <w:ilvl w:val="1"/>
                <w:numId w:val="15"/>
              </w:numPr>
              <w:tabs>
                <w:tab w:val="clear" w:pos="1440"/>
              </w:tabs>
              <w:ind w:left="1843" w:hanging="567"/>
              <w:rPr>
                <w:color w:val="000000"/>
              </w:rPr>
            </w:pPr>
            <w:r w:rsidRPr="00A701E3">
              <w:rPr>
                <w:color w:val="000000"/>
              </w:rPr>
              <w:t>the level of protection for unit-holders in such other collective investment schemes is equivalent to that provided for unit-holders in a UCITS</w:t>
            </w:r>
            <w:r w:rsidR="000F5911" w:rsidRPr="00A701E3">
              <w:rPr>
                <w:color w:val="000000"/>
              </w:rPr>
              <w:t xml:space="preserve"> Scheme</w:t>
            </w:r>
            <w:r w:rsidRPr="00A701E3">
              <w:rPr>
                <w:color w:val="000000"/>
              </w:rPr>
              <w:t xml:space="preserve">, and in particular that the rules on assets segregation, borrowing, lending and uncovered sales of Transferable Securities and Money Market Instruments are equivalent to the requirements of </w:t>
            </w:r>
            <w:r w:rsidR="00AB7C76">
              <w:rPr>
                <w:color w:val="000000"/>
              </w:rPr>
              <w:t>the UCITS Directive</w:t>
            </w:r>
            <w:r w:rsidRPr="00A701E3">
              <w:rPr>
                <w:color w:val="000000"/>
              </w:rPr>
              <w:t>;</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1"/>
                <w:numId w:val="15"/>
              </w:numPr>
              <w:tabs>
                <w:tab w:val="clear" w:pos="1440"/>
              </w:tabs>
              <w:ind w:left="1843" w:hanging="567"/>
              <w:rPr>
                <w:color w:val="000000"/>
              </w:rPr>
            </w:pPr>
            <w:r w:rsidRPr="00A701E3">
              <w:rPr>
                <w:color w:val="000000"/>
              </w:rPr>
              <w:t xml:space="preserve">the business of the other collective investment schemes is reported in half-yearly and annual reports to enable </w:t>
            </w:r>
            <w:r w:rsidR="00536556" w:rsidRPr="00A701E3">
              <w:rPr>
                <w:color w:val="000000"/>
              </w:rPr>
              <w:t xml:space="preserve">investors to assess </w:t>
            </w:r>
            <w:r w:rsidRPr="00A701E3">
              <w:rPr>
                <w:color w:val="000000"/>
              </w:rPr>
              <w:t>the assets and liabilities, income and operations over the reporting period;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AE38FC">
            <w:pPr>
              <w:numPr>
                <w:ilvl w:val="1"/>
                <w:numId w:val="15"/>
              </w:numPr>
              <w:tabs>
                <w:tab w:val="clear" w:pos="1440"/>
              </w:tabs>
              <w:ind w:left="1843" w:hanging="567"/>
              <w:rPr>
                <w:color w:val="000000"/>
              </w:rPr>
            </w:pPr>
            <w:r w:rsidRPr="00A701E3">
              <w:rPr>
                <w:color w:val="000000"/>
              </w:rPr>
              <w:t>no more than 10</w:t>
            </w:r>
            <w:r w:rsidR="003E5763" w:rsidRPr="00A701E3">
              <w:rPr>
                <w:color w:val="000000"/>
              </w:rPr>
              <w:t xml:space="preserve"> per cent</w:t>
            </w:r>
            <w:r w:rsidRPr="00A701E3">
              <w:rPr>
                <w:color w:val="000000"/>
              </w:rPr>
              <w:t xml:space="preserve"> of the assets of the UCITS Schemes or of the other collective investment schemes whose acquisition is contemplated, can, according to their Prospectus or instruments of incorporation, be invested in aggregate in units of other UCITS </w:t>
            </w:r>
            <w:r w:rsidR="000F5911" w:rsidRPr="00A701E3">
              <w:rPr>
                <w:color w:val="000000"/>
              </w:rPr>
              <w:t xml:space="preserve">Schemes </w:t>
            </w:r>
            <w:r w:rsidRPr="00A701E3">
              <w:rPr>
                <w:color w:val="000000"/>
              </w:rPr>
              <w:t>or other collective investment schemes</w:t>
            </w:r>
            <w:r w:rsidR="00536556" w:rsidRPr="00A701E3">
              <w:rPr>
                <w:color w:val="000000"/>
              </w:rPr>
              <w:t>;</w:t>
            </w:r>
            <w:r w:rsidRPr="00A701E3">
              <w:rPr>
                <w:color w:val="000000"/>
              </w:rPr>
              <w:t xml:space="preserve"> and/or</w:t>
            </w:r>
          </w:p>
        </w:tc>
      </w:tr>
      <w:tr w:rsidR="00FD7570" w:rsidRPr="00A701E3" w:rsidTr="00A53844">
        <w:tc>
          <w:tcPr>
            <w:tcW w:w="5000" w:type="pct"/>
          </w:tcPr>
          <w:p w:rsidR="00FD7570" w:rsidRPr="00A701E3" w:rsidRDefault="00FD7570" w:rsidP="00A701E3">
            <w:pPr>
              <w:tabs>
                <w:tab w:val="left" w:pos="1026"/>
              </w:tabs>
              <w:rPr>
                <w:color w:val="000000"/>
              </w:rPr>
            </w:pPr>
          </w:p>
        </w:tc>
      </w:tr>
      <w:tr w:rsidR="00FD7570" w:rsidRPr="00A701E3" w:rsidTr="00A53844">
        <w:tc>
          <w:tcPr>
            <w:tcW w:w="5000" w:type="pct"/>
          </w:tcPr>
          <w:p w:rsidR="00FD7570" w:rsidRPr="00A701E3" w:rsidRDefault="00FD7570" w:rsidP="00FE505F">
            <w:pPr>
              <w:numPr>
                <w:ilvl w:val="0"/>
                <w:numId w:val="15"/>
              </w:numPr>
              <w:tabs>
                <w:tab w:val="clear" w:pos="1080"/>
              </w:tabs>
              <w:ind w:left="1242" w:hanging="539"/>
              <w:rPr>
                <w:color w:val="000000"/>
              </w:rPr>
            </w:pPr>
            <w:r w:rsidRPr="00A701E3">
              <w:rPr>
                <w:color w:val="000000"/>
              </w:rPr>
              <w:t>deposits with credit institutions which are repayable on demand or have the right to be withdrawn, and maturing in no more than 12 months, provided that the credit institution has its registered office in a Member State or, if the registered office of the credit institution is situated in a non-Member State, provided that it is subject to prudential rules considered by MFSA as equivalent to those laid down in Community Law</w:t>
            </w:r>
            <w:r w:rsidR="00536556" w:rsidRPr="00A701E3">
              <w:rPr>
                <w:color w:val="000000"/>
              </w:rPr>
              <w:t>;</w:t>
            </w:r>
            <w:r w:rsidRPr="00A701E3">
              <w:rPr>
                <w:color w:val="000000"/>
              </w:rPr>
              <w:t xml:space="preserve"> and/or</w:t>
            </w:r>
          </w:p>
        </w:tc>
      </w:tr>
      <w:tr w:rsidR="00FD7570" w:rsidRPr="00A701E3" w:rsidTr="00A53844">
        <w:tc>
          <w:tcPr>
            <w:tcW w:w="5000" w:type="pct"/>
          </w:tcPr>
          <w:p w:rsidR="00FD7570" w:rsidRPr="00A701E3" w:rsidRDefault="00FD7570" w:rsidP="00A701E3">
            <w:pPr>
              <w:tabs>
                <w:tab w:val="left" w:pos="1533"/>
              </w:tabs>
              <w:rPr>
                <w:color w:val="000000"/>
              </w:rPr>
            </w:pPr>
          </w:p>
        </w:tc>
      </w:tr>
      <w:tr w:rsidR="00FD7570" w:rsidRPr="00A701E3" w:rsidTr="00A53844">
        <w:tc>
          <w:tcPr>
            <w:tcW w:w="5000" w:type="pct"/>
          </w:tcPr>
          <w:p w:rsidR="00FD7570" w:rsidRPr="00A701E3" w:rsidRDefault="00FD7570" w:rsidP="00AE38FC">
            <w:pPr>
              <w:numPr>
                <w:ilvl w:val="0"/>
                <w:numId w:val="15"/>
              </w:numPr>
              <w:tabs>
                <w:tab w:val="clear" w:pos="1080"/>
              </w:tabs>
              <w:ind w:left="1242" w:hanging="539"/>
              <w:rPr>
                <w:color w:val="000000"/>
              </w:rPr>
            </w:pPr>
            <w:r w:rsidRPr="00A701E3">
              <w:rPr>
                <w:color w:val="000000"/>
              </w:rPr>
              <w:t xml:space="preserve">Financial Derivative Instruments, including equivalent cash-settled instruments, dealt in on a regulated market referred to in paragraphs (i), (ii) and (iii) above; </w:t>
            </w:r>
            <w:r w:rsidRPr="00A701E3">
              <w:rPr>
                <w:color w:val="000000"/>
              </w:rPr>
              <w:lastRenderedPageBreak/>
              <w:t>and/or Financial Derivative Instruments dealt in over-the-counter (“OTC-derivatives) provided that:</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4733E9">
            <w:pPr>
              <w:numPr>
                <w:ilvl w:val="1"/>
                <w:numId w:val="15"/>
              </w:numPr>
              <w:tabs>
                <w:tab w:val="clear" w:pos="1440"/>
              </w:tabs>
              <w:ind w:left="1843" w:hanging="567"/>
              <w:rPr>
                <w:color w:val="000000"/>
              </w:rPr>
            </w:pPr>
            <w:r w:rsidRPr="00A701E3">
              <w:rPr>
                <w:color w:val="000000"/>
              </w:rPr>
              <w:t xml:space="preserve">the underlying consists of instruments covered by this </w:t>
            </w:r>
            <w:r w:rsidR="000E436F" w:rsidRPr="00A701E3">
              <w:rPr>
                <w:color w:val="000000"/>
              </w:rPr>
              <w:t>SLC</w:t>
            </w:r>
            <w:r w:rsidRPr="00A701E3">
              <w:rPr>
                <w:color w:val="000000"/>
              </w:rPr>
              <w:t>, financial indices, interest rates, foreign exchange rates or currencies, in which the Scheme may invest according to its investment objectives a</w:t>
            </w:r>
            <w:r w:rsidR="001C2CC1">
              <w:rPr>
                <w:color w:val="000000"/>
              </w:rPr>
              <w:t>s</w:t>
            </w:r>
            <w:r w:rsidRPr="00A701E3">
              <w:rPr>
                <w:color w:val="000000"/>
              </w:rPr>
              <w:t xml:space="preserve"> stated in its Prospectus or instruments of incorporation;</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1C2CC1">
            <w:pPr>
              <w:numPr>
                <w:ilvl w:val="1"/>
                <w:numId w:val="15"/>
              </w:numPr>
              <w:tabs>
                <w:tab w:val="clear" w:pos="1440"/>
              </w:tabs>
              <w:ind w:left="1843" w:hanging="567"/>
              <w:rPr>
                <w:color w:val="000000"/>
              </w:rPr>
            </w:pPr>
            <w:r w:rsidRPr="00A701E3">
              <w:rPr>
                <w:color w:val="000000"/>
              </w:rPr>
              <w:t>the counterparties to OTC-derivative transactions are institutions subject to prudential supervision, and belonging to the categories approved by the MFSA according to the criteria set out in SLC 5.23; and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1"/>
                <w:numId w:val="15"/>
              </w:numPr>
              <w:tabs>
                <w:tab w:val="clear" w:pos="1440"/>
              </w:tabs>
              <w:ind w:left="1843" w:hanging="567"/>
              <w:rPr>
                <w:color w:val="000000"/>
              </w:rPr>
            </w:pPr>
            <w:r w:rsidRPr="00A701E3">
              <w:rPr>
                <w:color w:val="000000"/>
              </w:rPr>
              <w:t>the OTC-derivatives are subject to reliable and verifiable valuation on a daily basis and can be sold, liquidated or closed by an offsetting transaction at any time at their fair value at the Scheme’s initiative</w:t>
            </w:r>
            <w:r w:rsidR="00893DDC" w:rsidRPr="00A701E3">
              <w:rPr>
                <w:color w:val="000000"/>
              </w:rPr>
              <w:t>;</w:t>
            </w:r>
            <w:r w:rsidRPr="00A701E3">
              <w:rPr>
                <w:color w:val="000000"/>
              </w:rPr>
              <w:t xml:space="preserve"> and/or</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0"/>
                <w:numId w:val="15"/>
              </w:numPr>
              <w:tabs>
                <w:tab w:val="clear" w:pos="1080"/>
              </w:tabs>
              <w:ind w:left="1242" w:hanging="539"/>
              <w:rPr>
                <w:color w:val="000000"/>
              </w:rPr>
            </w:pPr>
            <w:r w:rsidRPr="00A701E3">
              <w:rPr>
                <w:color w:val="000000"/>
              </w:rPr>
              <w:t>Money Market Instruments, other than those dealt in on a regulated market, if the issue or issuer of such instruments is itself regulated for the purpose of protecting investors and savings, and provided that they are:</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1"/>
                <w:numId w:val="15"/>
              </w:numPr>
              <w:tabs>
                <w:tab w:val="clear" w:pos="1440"/>
              </w:tabs>
              <w:ind w:left="1843" w:hanging="567"/>
              <w:rPr>
                <w:color w:val="000000"/>
              </w:rPr>
            </w:pPr>
            <w:r w:rsidRPr="00A701E3">
              <w:rPr>
                <w:color w:val="000000"/>
              </w:rPr>
              <w:t>issued or guaranteed by a central, regional or local authority or central bank of a Member State, the European Central Bank, the European Union or the European Investment Bank, a non-Member State or, in the case of a Federal State, by one of the members making up the federation, or by a public international body to which one or more Member States belong; or</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1"/>
                <w:numId w:val="15"/>
              </w:numPr>
              <w:tabs>
                <w:tab w:val="clear" w:pos="1440"/>
              </w:tabs>
              <w:ind w:left="1843" w:hanging="567"/>
              <w:rPr>
                <w:color w:val="000000"/>
              </w:rPr>
            </w:pPr>
            <w:r w:rsidRPr="00A701E3">
              <w:rPr>
                <w:color w:val="000000"/>
              </w:rPr>
              <w:t>issued by an undertaking any securities of which are dealt on regulated markets referred to in paragraphs (i), (ii) or (iii) above; or</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1"/>
                <w:numId w:val="15"/>
              </w:numPr>
              <w:tabs>
                <w:tab w:val="clear" w:pos="1440"/>
              </w:tabs>
              <w:ind w:left="1843" w:hanging="567"/>
              <w:rPr>
                <w:color w:val="000000"/>
              </w:rPr>
            </w:pPr>
            <w:r w:rsidRPr="00A701E3">
              <w:rPr>
                <w:color w:val="000000"/>
              </w:rPr>
              <w:t>issued or guaranteed by an establishment subject to prudential supervision, in accordance with criteria defined by Community law, or by an establishment which is subject to and complies with prudential rules considered by the MFSA to be at least as stringent as those laid down by Community law; or</w:t>
            </w:r>
          </w:p>
        </w:tc>
      </w:tr>
      <w:tr w:rsidR="00FD7570" w:rsidRPr="00A701E3" w:rsidTr="00A53844">
        <w:tc>
          <w:tcPr>
            <w:tcW w:w="5000" w:type="pct"/>
          </w:tcPr>
          <w:p w:rsidR="00FD7570" w:rsidRPr="00A701E3" w:rsidRDefault="00FD7570" w:rsidP="00A701E3">
            <w:pPr>
              <w:ind w:left="1276"/>
              <w:rPr>
                <w:color w:val="000000"/>
              </w:rPr>
            </w:pPr>
          </w:p>
        </w:tc>
      </w:tr>
      <w:tr w:rsidR="00FD7570" w:rsidRPr="00A701E3" w:rsidTr="00A53844">
        <w:tc>
          <w:tcPr>
            <w:tcW w:w="5000" w:type="pct"/>
          </w:tcPr>
          <w:p w:rsidR="00FD7570" w:rsidRPr="00A701E3" w:rsidRDefault="00FD7570" w:rsidP="00FE505F">
            <w:pPr>
              <w:numPr>
                <w:ilvl w:val="1"/>
                <w:numId w:val="15"/>
              </w:numPr>
              <w:tabs>
                <w:tab w:val="clear" w:pos="1440"/>
              </w:tabs>
              <w:ind w:left="1843" w:hanging="567"/>
              <w:rPr>
                <w:color w:val="000000"/>
              </w:rPr>
            </w:pPr>
            <w:r w:rsidRPr="00A701E3">
              <w:rPr>
                <w:color w:val="000000"/>
              </w:rPr>
              <w:t>issued by other bodies falling within the categories which the MFSA may from time to time prescribe, provided that investments in such instruments are subject to investor protection equivalent to that laid down in (a), (b) or (c) above and provided that the issuer:</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2"/>
                <w:numId w:val="15"/>
              </w:numPr>
              <w:tabs>
                <w:tab w:val="clear" w:pos="2340"/>
                <w:tab w:val="left" w:pos="2444"/>
              </w:tabs>
              <w:ind w:left="2444" w:hanging="464"/>
              <w:rPr>
                <w:b/>
                <w:color w:val="000000"/>
              </w:rPr>
            </w:pPr>
            <w:r w:rsidRPr="00A701E3">
              <w:rPr>
                <w:color w:val="000000"/>
              </w:rPr>
              <w:t xml:space="preserve">is a company whose capital and reserves amount to at least EUR 10 million and which presents and publishes its annual accounts in accordance with Directive 78/660/EEC; </w:t>
            </w:r>
          </w:p>
        </w:tc>
      </w:tr>
      <w:tr w:rsidR="00FD7570" w:rsidRPr="00A701E3" w:rsidTr="00A53844">
        <w:tc>
          <w:tcPr>
            <w:tcW w:w="5000" w:type="pct"/>
          </w:tcPr>
          <w:p w:rsidR="00FD7570" w:rsidRPr="00A701E3" w:rsidRDefault="00FD7570" w:rsidP="003A72D9">
            <w:pPr>
              <w:rPr>
                <w:b/>
                <w:color w:val="000000"/>
              </w:rPr>
            </w:pPr>
          </w:p>
        </w:tc>
      </w:tr>
      <w:tr w:rsidR="00FD7570" w:rsidRPr="00A701E3" w:rsidTr="00A53844">
        <w:tc>
          <w:tcPr>
            <w:tcW w:w="5000" w:type="pct"/>
          </w:tcPr>
          <w:p w:rsidR="00FD7570" w:rsidRPr="00A701E3" w:rsidRDefault="00FD7570" w:rsidP="00FE505F">
            <w:pPr>
              <w:numPr>
                <w:ilvl w:val="2"/>
                <w:numId w:val="15"/>
              </w:numPr>
              <w:tabs>
                <w:tab w:val="clear" w:pos="2340"/>
                <w:tab w:val="left" w:pos="2444"/>
              </w:tabs>
              <w:ind w:left="2444" w:hanging="464"/>
              <w:rPr>
                <w:color w:val="000000"/>
              </w:rPr>
            </w:pPr>
            <w:r w:rsidRPr="00A701E3">
              <w:rPr>
                <w:color w:val="000000"/>
              </w:rPr>
              <w:t>is an entity, within  a group of companies</w:t>
            </w:r>
            <w:r w:rsidR="00D332BD" w:rsidRPr="00A701E3">
              <w:rPr>
                <w:color w:val="000000"/>
              </w:rPr>
              <w:t>,</w:t>
            </w:r>
            <w:r w:rsidRPr="00A701E3">
              <w:rPr>
                <w:color w:val="000000"/>
              </w:rPr>
              <w:t xml:space="preserve"> which includes one or </w:t>
            </w:r>
            <w:r w:rsidRPr="00A701E3">
              <w:rPr>
                <w:color w:val="000000"/>
              </w:rPr>
              <w:lastRenderedPageBreak/>
              <w:t>several listed companies, is dedicated to the financing of the group; or</w:t>
            </w:r>
          </w:p>
        </w:tc>
      </w:tr>
      <w:tr w:rsidR="00FD7570" w:rsidRPr="00A701E3" w:rsidTr="00A53844">
        <w:tc>
          <w:tcPr>
            <w:tcW w:w="5000" w:type="pct"/>
          </w:tcPr>
          <w:p w:rsidR="00FD7570" w:rsidRPr="00A701E3" w:rsidRDefault="00FD7570" w:rsidP="00A701E3">
            <w:pPr>
              <w:tabs>
                <w:tab w:val="left" w:pos="1958"/>
              </w:tabs>
              <w:rPr>
                <w:color w:val="000000"/>
              </w:rPr>
            </w:pPr>
          </w:p>
        </w:tc>
      </w:tr>
      <w:tr w:rsidR="00FD7570" w:rsidRPr="00A701E3" w:rsidTr="00A53844">
        <w:tc>
          <w:tcPr>
            <w:tcW w:w="5000" w:type="pct"/>
          </w:tcPr>
          <w:p w:rsidR="00FD7570" w:rsidRPr="00A701E3" w:rsidRDefault="00FD7570" w:rsidP="00FE505F">
            <w:pPr>
              <w:numPr>
                <w:ilvl w:val="2"/>
                <w:numId w:val="15"/>
              </w:numPr>
              <w:tabs>
                <w:tab w:val="clear" w:pos="2340"/>
                <w:tab w:val="left" w:pos="2444"/>
              </w:tabs>
              <w:ind w:left="2444" w:hanging="464"/>
              <w:rPr>
                <w:color w:val="000000"/>
              </w:rPr>
            </w:pPr>
            <w:proofErr w:type="gramStart"/>
            <w:r w:rsidRPr="00A701E3">
              <w:rPr>
                <w:color w:val="000000"/>
              </w:rPr>
              <w:t>is</w:t>
            </w:r>
            <w:proofErr w:type="gramEnd"/>
            <w:r w:rsidRPr="00A701E3">
              <w:rPr>
                <w:color w:val="000000"/>
              </w:rPr>
              <w:t xml:space="preserve"> an entity which is dedicated to the financing of securitisation vehicles which benefit from a banking liquidity line.</w:t>
            </w:r>
          </w:p>
        </w:tc>
      </w:tr>
      <w:tr w:rsidR="00FD7570" w:rsidRPr="00A701E3" w:rsidTr="00A53844">
        <w:tc>
          <w:tcPr>
            <w:tcW w:w="5000" w:type="pct"/>
          </w:tcPr>
          <w:p w:rsidR="00FD7570" w:rsidRPr="00A701E3" w:rsidRDefault="00FD7570" w:rsidP="00A701E3">
            <w:pPr>
              <w:tabs>
                <w:tab w:val="left" w:pos="1533"/>
              </w:tabs>
              <w:rPr>
                <w:color w:val="000000"/>
              </w:rPr>
            </w:pPr>
          </w:p>
        </w:tc>
      </w:tr>
      <w:tr w:rsidR="00FD7570" w:rsidRPr="00A701E3" w:rsidTr="00A53844">
        <w:tc>
          <w:tcPr>
            <w:tcW w:w="5000" w:type="pct"/>
          </w:tcPr>
          <w:p w:rsidR="00FD7570" w:rsidRPr="00A701E3" w:rsidRDefault="00FD7570" w:rsidP="004733E9">
            <w:pPr>
              <w:numPr>
                <w:ilvl w:val="1"/>
                <w:numId w:val="14"/>
              </w:numPr>
              <w:tabs>
                <w:tab w:val="clear" w:pos="720"/>
              </w:tabs>
              <w:ind w:left="709" w:hanging="709"/>
              <w:rPr>
                <w:color w:val="000000"/>
              </w:rPr>
            </w:pPr>
            <w:r w:rsidRPr="00A701E3">
              <w:rPr>
                <w:color w:val="000000"/>
                <w:kern w:val="0"/>
                <w:szCs w:val="24"/>
              </w:rPr>
              <w:t>Where</w:t>
            </w:r>
            <w:r w:rsidRPr="00A701E3">
              <w:rPr>
                <w:color w:val="000000"/>
              </w:rPr>
              <w:t xml:space="preserve"> the Scheme is </w:t>
            </w:r>
            <w:r w:rsidR="00D53939" w:rsidRPr="00A701E3">
              <w:rPr>
                <w:color w:val="000000"/>
              </w:rPr>
              <w:t xml:space="preserve">set up as </w:t>
            </w:r>
            <w:r w:rsidRPr="00A701E3">
              <w:rPr>
                <w:color w:val="000000"/>
              </w:rPr>
              <w:t xml:space="preserve">an investment company or a limited partnership, it may acquire movable </w:t>
            </w:r>
            <w:r w:rsidR="001C2CC1">
              <w:rPr>
                <w:color w:val="000000"/>
              </w:rPr>
              <w:t xml:space="preserve">or </w:t>
            </w:r>
            <w:r w:rsidRPr="00A701E3">
              <w:rPr>
                <w:color w:val="000000"/>
              </w:rPr>
              <w:t>immovable property which is essential for the direct pursuit of its business.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1"/>
                <w:numId w:val="14"/>
              </w:numPr>
              <w:tabs>
                <w:tab w:val="clear" w:pos="720"/>
              </w:tabs>
              <w:ind w:left="709" w:hanging="709"/>
              <w:rPr>
                <w:color w:val="000000"/>
              </w:rPr>
            </w:pPr>
            <w:r w:rsidRPr="00A701E3">
              <w:rPr>
                <w:color w:val="000000"/>
              </w:rPr>
              <w:t>The Scheme may not acquire precious metals or certificates representing them.</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3A72D9">
            <w:pPr>
              <w:rPr>
                <w:i/>
                <w:color w:val="000000"/>
                <w:u w:val="single"/>
              </w:rPr>
            </w:pPr>
            <w:r w:rsidRPr="00A701E3">
              <w:rPr>
                <w:i/>
                <w:color w:val="000000"/>
                <w:u w:val="single"/>
              </w:rPr>
              <w:t>Transferable Securities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3528E9">
            <w:pPr>
              <w:numPr>
                <w:ilvl w:val="1"/>
                <w:numId w:val="14"/>
              </w:numPr>
              <w:rPr>
                <w:color w:val="000000"/>
              </w:rPr>
            </w:pPr>
            <w:r w:rsidRPr="00A701E3">
              <w:rPr>
                <w:color w:val="000000"/>
              </w:rPr>
              <w:t xml:space="preserve">The Scheme or its Manager on its behalf shall ensure that the Transferable Securities referred to in SLC 4.1(i) to (iv) </w:t>
            </w:r>
            <w:r w:rsidR="00662303" w:rsidRPr="00A701E3">
              <w:rPr>
                <w:color w:val="000000"/>
              </w:rPr>
              <w:t xml:space="preserve">and SLC 5.5 </w:t>
            </w:r>
            <w:r w:rsidRPr="00A701E3">
              <w:rPr>
                <w:color w:val="000000"/>
              </w:rPr>
              <w:t xml:space="preserve">satisfy the following criteria: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0"/>
                <w:numId w:val="32"/>
              </w:numPr>
              <w:tabs>
                <w:tab w:val="clear" w:pos="1080"/>
              </w:tabs>
              <w:ind w:left="1242" w:hanging="539"/>
              <w:rPr>
                <w:color w:val="000000"/>
              </w:rPr>
            </w:pPr>
            <w:r w:rsidRPr="00A701E3">
              <w:rPr>
                <w:color w:val="000000"/>
              </w:rPr>
              <w:t>the potential loss which the Scheme may incur with respect to holding these instruments is limited to the amount paid for them;</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AE38FC">
            <w:pPr>
              <w:numPr>
                <w:ilvl w:val="0"/>
                <w:numId w:val="32"/>
              </w:numPr>
              <w:tabs>
                <w:tab w:val="clear" w:pos="1080"/>
              </w:tabs>
              <w:ind w:left="1242" w:hanging="539"/>
              <w:rPr>
                <w:color w:val="000000"/>
              </w:rPr>
            </w:pPr>
            <w:r w:rsidRPr="00A701E3">
              <w:rPr>
                <w:color w:val="000000"/>
              </w:rPr>
              <w:t>their liquidity does not compromise the ability of the Scheme to comply with SLC 12.6;</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0"/>
                <w:numId w:val="32"/>
              </w:numPr>
              <w:tabs>
                <w:tab w:val="clear" w:pos="1080"/>
              </w:tabs>
              <w:ind w:left="1242" w:hanging="539"/>
              <w:rPr>
                <w:color w:val="000000"/>
              </w:rPr>
            </w:pPr>
            <w:r w:rsidRPr="00A701E3">
              <w:rPr>
                <w:color w:val="000000"/>
              </w:rPr>
              <w:t>reliable valuation is available for them as follows: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1"/>
                <w:numId w:val="32"/>
              </w:numPr>
              <w:tabs>
                <w:tab w:val="clear" w:pos="1440"/>
              </w:tabs>
              <w:ind w:left="1843" w:hanging="567"/>
              <w:rPr>
                <w:color w:val="000000"/>
              </w:rPr>
            </w:pPr>
            <w:r w:rsidRPr="00A701E3">
              <w:rPr>
                <w:color w:val="000000"/>
              </w:rPr>
              <w:t xml:space="preserve">in the case of securities admitted to or dealt in on a regulated market as referred to in SLC 4.1 (i) to (iv), in the form of accurate, reliable and regular prices which are either market prices or prices made available by valuation systems independent from issuers;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E505F">
            <w:pPr>
              <w:numPr>
                <w:ilvl w:val="1"/>
                <w:numId w:val="32"/>
              </w:numPr>
              <w:tabs>
                <w:tab w:val="clear" w:pos="1440"/>
              </w:tabs>
              <w:ind w:left="1843" w:hanging="567"/>
              <w:rPr>
                <w:color w:val="000000"/>
              </w:rPr>
            </w:pPr>
            <w:r w:rsidRPr="00A701E3">
              <w:rPr>
                <w:color w:val="000000"/>
              </w:rPr>
              <w:t xml:space="preserve">in the case of other securities as referred to in SLC 5.5, in the form of a valuation on a periodic basis which is derived from information from the issuer of the security or from competent investment research;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0"/>
                <w:numId w:val="32"/>
              </w:numPr>
              <w:tabs>
                <w:tab w:val="clear" w:pos="1080"/>
                <w:tab w:val="num" w:pos="1310"/>
              </w:tabs>
              <w:ind w:hanging="337"/>
              <w:rPr>
                <w:color w:val="000000"/>
              </w:rPr>
            </w:pPr>
            <w:r w:rsidRPr="00A701E3">
              <w:rPr>
                <w:color w:val="000000"/>
              </w:rPr>
              <w:t xml:space="preserve">appropriate information is available for them as follows: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1"/>
                <w:numId w:val="33"/>
              </w:numPr>
              <w:tabs>
                <w:tab w:val="clear" w:pos="1440"/>
              </w:tabs>
              <w:ind w:left="1843" w:hanging="567"/>
              <w:rPr>
                <w:color w:val="000000"/>
              </w:rPr>
            </w:pPr>
            <w:r w:rsidRPr="00A701E3">
              <w:rPr>
                <w:color w:val="000000"/>
              </w:rPr>
              <w:t>in the case of securities admitted to or dealt in on a regulated market as referred to in SLC 4.1(i) to (iv), in the form of regular, accurate and comprehensive information to the market on the security or, where relevant, on the portfolio of the security;</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1"/>
                <w:numId w:val="33"/>
              </w:numPr>
              <w:tabs>
                <w:tab w:val="clear" w:pos="1440"/>
              </w:tabs>
              <w:ind w:left="1843" w:hanging="567"/>
              <w:rPr>
                <w:color w:val="000000"/>
              </w:rPr>
            </w:pPr>
            <w:r w:rsidRPr="00A701E3">
              <w:rPr>
                <w:color w:val="000000"/>
              </w:rPr>
              <w:t>in the case of other securities as referred to in SLC 5.5, in the form of regular and accurate information to the Scheme or its Manager on the security or, where relevant, on the portfolio of the security;</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0"/>
                <w:numId w:val="32"/>
              </w:numPr>
              <w:tabs>
                <w:tab w:val="clear" w:pos="1080"/>
                <w:tab w:val="num" w:pos="1310"/>
              </w:tabs>
              <w:ind w:left="1310" w:hanging="567"/>
              <w:rPr>
                <w:color w:val="000000"/>
              </w:rPr>
            </w:pPr>
            <w:r w:rsidRPr="00A701E3">
              <w:rPr>
                <w:color w:val="000000"/>
              </w:rPr>
              <w:lastRenderedPageBreak/>
              <w:t>they are negotiable;</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AB7C76">
            <w:pPr>
              <w:numPr>
                <w:ilvl w:val="0"/>
                <w:numId w:val="32"/>
              </w:numPr>
              <w:tabs>
                <w:tab w:val="clear" w:pos="1080"/>
              </w:tabs>
              <w:ind w:left="1242" w:hanging="539"/>
              <w:rPr>
                <w:color w:val="000000"/>
              </w:rPr>
            </w:pPr>
            <w:r w:rsidRPr="00A701E3">
              <w:rPr>
                <w:color w:val="000000"/>
              </w:rPr>
              <w:t>their acquisition is consistent with the investment objectives or the investment policies, or both, of the Scheme</w:t>
            </w:r>
            <w:r w:rsidR="0083331D">
              <w:rPr>
                <w:color w:val="000000"/>
              </w:rPr>
              <w:t xml:space="preserve"> pursuant to </w:t>
            </w:r>
            <w:r w:rsidR="00AB7C76">
              <w:rPr>
                <w:color w:val="000000"/>
              </w:rPr>
              <w:t>the UCITS Directive</w:t>
            </w:r>
            <w:r w:rsidRPr="00A701E3">
              <w:rPr>
                <w:color w:val="000000"/>
              </w:rPr>
              <w:t xml:space="preserve">;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0"/>
                <w:numId w:val="32"/>
              </w:numPr>
              <w:tabs>
                <w:tab w:val="clear" w:pos="1080"/>
                <w:tab w:val="num" w:pos="1310"/>
              </w:tabs>
              <w:ind w:left="1310" w:hanging="567"/>
              <w:rPr>
                <w:color w:val="000000"/>
              </w:rPr>
            </w:pPr>
            <w:proofErr w:type="gramStart"/>
            <w:r w:rsidRPr="00A701E3">
              <w:rPr>
                <w:color w:val="000000"/>
              </w:rPr>
              <w:t>their</w:t>
            </w:r>
            <w:proofErr w:type="gramEnd"/>
            <w:r w:rsidRPr="00A701E3">
              <w:rPr>
                <w:color w:val="000000"/>
              </w:rPr>
              <w:t xml:space="preserve"> risks are adequately captured by the risk management process of the Scheme or its Manager.</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E3D7C">
            <w:pPr>
              <w:ind w:left="703"/>
              <w:rPr>
                <w:color w:val="000000"/>
              </w:rPr>
            </w:pPr>
            <w:r w:rsidRPr="00A701E3">
              <w:rPr>
                <w:color w:val="000000"/>
              </w:rPr>
              <w:t xml:space="preserve">For the purposes of (ii) and (v) above, and unless there is information available to the Scheme or its Manager that would lead to a different determination, financial instruments which are admitted or dealt in on a </w:t>
            </w:r>
            <w:r w:rsidR="005D49CB" w:rsidRPr="00A701E3">
              <w:rPr>
                <w:color w:val="000000"/>
              </w:rPr>
              <w:t>R</w:t>
            </w:r>
            <w:r w:rsidRPr="00A701E3">
              <w:rPr>
                <w:color w:val="000000"/>
              </w:rPr>
              <w:t xml:space="preserve">egulated </w:t>
            </w:r>
            <w:r w:rsidR="005D49CB" w:rsidRPr="00A701E3">
              <w:rPr>
                <w:color w:val="000000"/>
              </w:rPr>
              <w:t>M</w:t>
            </w:r>
            <w:r w:rsidRPr="00A701E3">
              <w:rPr>
                <w:color w:val="000000"/>
              </w:rPr>
              <w:t>arket in accordance with SLC 4.1 (i) to (iii)</w:t>
            </w:r>
            <w:r w:rsidRPr="00A701E3" w:rsidDel="006B6B4C">
              <w:rPr>
                <w:color w:val="000000"/>
              </w:rPr>
              <w:t xml:space="preserve"> </w:t>
            </w:r>
            <w:r w:rsidRPr="00A701E3">
              <w:rPr>
                <w:color w:val="000000"/>
              </w:rPr>
              <w:t xml:space="preserve">shall be presumed not to compromise the ability of the Scheme or its </w:t>
            </w:r>
            <w:r w:rsidR="005D49CB" w:rsidRPr="00A701E3">
              <w:rPr>
                <w:color w:val="000000"/>
              </w:rPr>
              <w:t>M</w:t>
            </w:r>
            <w:r w:rsidRPr="00A701E3">
              <w:rPr>
                <w:color w:val="000000"/>
              </w:rPr>
              <w:t>anager to comply with SLC 12.6 and shall also be presumed to be negotiable.</w:t>
            </w:r>
          </w:p>
        </w:tc>
      </w:tr>
      <w:tr w:rsidR="00FD7570" w:rsidRPr="00A701E3" w:rsidTr="00A53844">
        <w:tc>
          <w:tcPr>
            <w:tcW w:w="5000" w:type="pct"/>
          </w:tcPr>
          <w:p w:rsidR="00FD7570" w:rsidRPr="00A701E3" w:rsidRDefault="00FD7570" w:rsidP="00A701E3">
            <w:pPr>
              <w:ind w:left="703"/>
              <w:rPr>
                <w:color w:val="000000"/>
              </w:rPr>
            </w:pPr>
          </w:p>
        </w:tc>
      </w:tr>
      <w:tr w:rsidR="00B34FD6" w:rsidRPr="00A701E3" w:rsidTr="00A53844">
        <w:tc>
          <w:tcPr>
            <w:tcW w:w="5000" w:type="pct"/>
          </w:tcPr>
          <w:p w:rsidR="00B34FD6" w:rsidRPr="00A701E3" w:rsidRDefault="00B34FD6" w:rsidP="00A701E3">
            <w:pPr>
              <w:ind w:left="703"/>
              <w:rPr>
                <w:color w:val="000000"/>
              </w:rPr>
            </w:pPr>
            <w:r w:rsidRPr="005D5094">
              <w:rPr>
                <w:color w:val="000000"/>
              </w:rPr>
              <w:t xml:space="preserve">When a Transferable Security covered by </w:t>
            </w:r>
            <w:r w:rsidR="00380864" w:rsidRPr="005D5094">
              <w:rPr>
                <w:color w:val="000000"/>
              </w:rPr>
              <w:t>point</w:t>
            </w:r>
            <w:r w:rsidRPr="005D5094">
              <w:rPr>
                <w:color w:val="000000"/>
              </w:rPr>
              <w:t xml:space="preserve"> (iii) in the definition </w:t>
            </w:r>
            <w:r w:rsidR="00380864" w:rsidRPr="005D5094">
              <w:rPr>
                <w:color w:val="000000"/>
              </w:rPr>
              <w:t xml:space="preserve">of this term </w:t>
            </w:r>
            <w:r w:rsidR="005D49CB" w:rsidRPr="005D5094">
              <w:rPr>
                <w:color w:val="000000"/>
              </w:rPr>
              <w:t>in the Glossary to these R</w:t>
            </w:r>
            <w:r w:rsidRPr="005D5094">
              <w:rPr>
                <w:color w:val="000000"/>
              </w:rPr>
              <w:t>ules, contains an embedded derivative</w:t>
            </w:r>
            <w:r w:rsidR="00FF4D94" w:rsidRPr="005D5094">
              <w:rPr>
                <w:color w:val="000000"/>
              </w:rPr>
              <w:t xml:space="preserve"> component as referred to in SLC 5.22, the requirements of SLC</w:t>
            </w:r>
            <w:r w:rsidR="000472F1" w:rsidRPr="005D5094">
              <w:rPr>
                <w:color w:val="000000"/>
              </w:rPr>
              <w:t>s 5.18, 5.19,</w:t>
            </w:r>
            <w:r w:rsidR="005D49CB" w:rsidRPr="005D5094">
              <w:rPr>
                <w:color w:val="000000"/>
              </w:rPr>
              <w:t xml:space="preserve"> </w:t>
            </w:r>
            <w:r w:rsidR="000472F1" w:rsidRPr="005D5094">
              <w:rPr>
                <w:color w:val="000000"/>
              </w:rPr>
              <w:t xml:space="preserve">5.22 and 5.26 to 5.33 </w:t>
            </w:r>
            <w:r w:rsidR="00FF4D94" w:rsidRPr="005D5094">
              <w:rPr>
                <w:color w:val="000000"/>
              </w:rPr>
              <w:t>shall apply to that component.</w:t>
            </w:r>
          </w:p>
        </w:tc>
      </w:tr>
      <w:tr w:rsidR="00B34FD6" w:rsidRPr="00A701E3" w:rsidTr="00A53844">
        <w:tc>
          <w:tcPr>
            <w:tcW w:w="5000" w:type="pct"/>
          </w:tcPr>
          <w:p w:rsidR="00B34FD6" w:rsidRPr="00A701E3" w:rsidRDefault="00B34FD6" w:rsidP="00A701E3">
            <w:pPr>
              <w:ind w:left="703"/>
              <w:rPr>
                <w:color w:val="000000"/>
              </w:rPr>
            </w:pPr>
          </w:p>
        </w:tc>
      </w:tr>
      <w:tr w:rsidR="00FD7570" w:rsidRPr="00A701E3" w:rsidTr="00A53844">
        <w:tc>
          <w:tcPr>
            <w:tcW w:w="5000" w:type="pct"/>
          </w:tcPr>
          <w:p w:rsidR="00FD7570" w:rsidRPr="00A701E3" w:rsidRDefault="00FD7570" w:rsidP="003A72D9">
            <w:pPr>
              <w:rPr>
                <w:color w:val="000000"/>
              </w:rPr>
            </w:pPr>
            <w:r w:rsidRPr="00A701E3">
              <w:rPr>
                <w:i/>
                <w:color w:val="000000"/>
                <w:u w:val="single"/>
              </w:rPr>
              <w:t xml:space="preserve">Money Market Instruments </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3528E9" w:rsidRPr="003528E9" w:rsidRDefault="003528E9" w:rsidP="00F650EB">
            <w:pPr>
              <w:numPr>
                <w:ilvl w:val="1"/>
                <w:numId w:val="14"/>
              </w:numPr>
              <w:rPr>
                <w:color w:val="000000"/>
              </w:rPr>
            </w:pPr>
            <w:r>
              <w:rPr>
                <w:color w:val="000000"/>
              </w:rPr>
              <w:t>The Schem</w:t>
            </w:r>
            <w:r w:rsidR="00FD7570" w:rsidRPr="00A701E3">
              <w:rPr>
                <w:color w:val="000000"/>
              </w:rPr>
              <w:t xml:space="preserve">e or its Manager on its behalf shall ensure that the Money Market Instruments referred to in SLC 4.1(viii) satisfy the following criteria: </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FD7570" w:rsidRPr="00A701E3" w:rsidRDefault="00FD7570" w:rsidP="005D5094">
            <w:pPr>
              <w:numPr>
                <w:ilvl w:val="0"/>
                <w:numId w:val="34"/>
              </w:numPr>
              <w:ind w:left="1242" w:hanging="539"/>
              <w:rPr>
                <w:color w:val="000000"/>
                <w:kern w:val="0"/>
                <w:szCs w:val="24"/>
                <w:lang w:eastAsia="en-GB"/>
              </w:rPr>
            </w:pPr>
            <w:r w:rsidRPr="00A701E3">
              <w:rPr>
                <w:color w:val="000000"/>
                <w:szCs w:val="24"/>
              </w:rPr>
              <w:t>they fulfil one of the following criteria:</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3528E9">
            <w:pPr>
              <w:numPr>
                <w:ilvl w:val="1"/>
                <w:numId w:val="126"/>
              </w:numPr>
              <w:rPr>
                <w:color w:val="000000"/>
              </w:rPr>
            </w:pPr>
            <w:r w:rsidRPr="00A701E3">
              <w:rPr>
                <w:color w:val="000000"/>
              </w:rPr>
              <w:t>they have a maturity at issuance of up to and including 397 days; or</w:t>
            </w:r>
          </w:p>
        </w:tc>
      </w:tr>
      <w:tr w:rsidR="00FD7570" w:rsidRPr="00A701E3" w:rsidTr="00A53844">
        <w:tc>
          <w:tcPr>
            <w:tcW w:w="5000" w:type="pct"/>
          </w:tcPr>
          <w:p w:rsidR="00FD7570" w:rsidRPr="00A701E3" w:rsidRDefault="00FD7570" w:rsidP="003528E9">
            <w:pPr>
              <w:pStyle w:val="Point1"/>
              <w:spacing w:before="0" w:after="0"/>
              <w:ind w:left="720" w:firstLine="0"/>
              <w:rPr>
                <w:color w:val="000000"/>
              </w:rPr>
            </w:pPr>
          </w:p>
        </w:tc>
      </w:tr>
      <w:tr w:rsidR="00FD7570" w:rsidRPr="00A701E3" w:rsidTr="00A53844">
        <w:tc>
          <w:tcPr>
            <w:tcW w:w="5000" w:type="pct"/>
          </w:tcPr>
          <w:p w:rsidR="00FD7570" w:rsidRPr="00A701E3" w:rsidRDefault="00FD7570" w:rsidP="003528E9">
            <w:pPr>
              <w:numPr>
                <w:ilvl w:val="1"/>
                <w:numId w:val="126"/>
              </w:numPr>
              <w:rPr>
                <w:color w:val="000000"/>
              </w:rPr>
            </w:pPr>
            <w:r w:rsidRPr="00A701E3">
              <w:rPr>
                <w:color w:val="000000"/>
              </w:rPr>
              <w:t>they have a residual maturity of up to and including 397 days; or</w:t>
            </w:r>
          </w:p>
        </w:tc>
      </w:tr>
      <w:tr w:rsidR="00FD7570" w:rsidRPr="00A701E3" w:rsidTr="00A53844">
        <w:tc>
          <w:tcPr>
            <w:tcW w:w="5000" w:type="pct"/>
          </w:tcPr>
          <w:p w:rsidR="00FD7570" w:rsidRPr="00A701E3" w:rsidRDefault="00FD7570" w:rsidP="003528E9">
            <w:pPr>
              <w:pStyle w:val="Point1"/>
              <w:spacing w:before="0" w:after="0"/>
              <w:ind w:left="720" w:firstLine="0"/>
              <w:rPr>
                <w:color w:val="000000"/>
              </w:rPr>
            </w:pPr>
          </w:p>
        </w:tc>
      </w:tr>
      <w:tr w:rsidR="00FD7570" w:rsidRPr="00A701E3" w:rsidTr="00A53844">
        <w:tc>
          <w:tcPr>
            <w:tcW w:w="5000" w:type="pct"/>
          </w:tcPr>
          <w:p w:rsidR="00FD7570" w:rsidRPr="00A701E3" w:rsidRDefault="00FD7570" w:rsidP="003528E9">
            <w:pPr>
              <w:numPr>
                <w:ilvl w:val="1"/>
                <w:numId w:val="126"/>
              </w:numPr>
              <w:rPr>
                <w:color w:val="000000"/>
              </w:rPr>
            </w:pPr>
            <w:r w:rsidRPr="00A701E3">
              <w:rPr>
                <w:color w:val="000000"/>
              </w:rPr>
              <w:t>they undergo regular yield adjustments in line with money market conditions at least every 397 days; or</w:t>
            </w:r>
          </w:p>
        </w:tc>
      </w:tr>
      <w:tr w:rsidR="00FD7570" w:rsidRPr="00A701E3" w:rsidTr="00A53844">
        <w:tc>
          <w:tcPr>
            <w:tcW w:w="5000" w:type="pct"/>
          </w:tcPr>
          <w:p w:rsidR="00FD7570" w:rsidRPr="00A701E3" w:rsidRDefault="00FD7570" w:rsidP="003528E9">
            <w:pPr>
              <w:pStyle w:val="Point1"/>
              <w:spacing w:before="0" w:after="0"/>
              <w:ind w:left="720" w:firstLine="0"/>
              <w:rPr>
                <w:color w:val="000000"/>
              </w:rPr>
            </w:pPr>
          </w:p>
        </w:tc>
      </w:tr>
      <w:tr w:rsidR="00FD7570" w:rsidRPr="00A701E3" w:rsidTr="00A53844">
        <w:tc>
          <w:tcPr>
            <w:tcW w:w="5000" w:type="pct"/>
          </w:tcPr>
          <w:p w:rsidR="00FD7570" w:rsidRPr="00A701E3" w:rsidRDefault="00FD7570" w:rsidP="003528E9">
            <w:pPr>
              <w:numPr>
                <w:ilvl w:val="1"/>
                <w:numId w:val="126"/>
              </w:numPr>
              <w:rPr>
                <w:color w:val="000000"/>
              </w:rPr>
            </w:pPr>
            <w:r w:rsidRPr="00A701E3">
              <w:rPr>
                <w:color w:val="000000"/>
              </w:rPr>
              <w:t>their risk profile, including credit and interest rate risks, corresponds to that of financial instruments which have a maturity as referred to in (a) or (b), or are subject to a yield adjustment as referred to in point (c).</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5D5094">
            <w:pPr>
              <w:numPr>
                <w:ilvl w:val="0"/>
                <w:numId w:val="34"/>
              </w:numPr>
              <w:ind w:left="1242" w:hanging="539"/>
              <w:rPr>
                <w:color w:val="000000"/>
                <w:szCs w:val="24"/>
              </w:rPr>
            </w:pPr>
            <w:r w:rsidRPr="00A701E3">
              <w:rPr>
                <w:color w:val="000000"/>
                <w:szCs w:val="24"/>
              </w:rPr>
              <w:t>the</w:t>
            </w:r>
            <w:r w:rsidR="00D332BD" w:rsidRPr="00A701E3">
              <w:rPr>
                <w:color w:val="000000"/>
                <w:szCs w:val="24"/>
              </w:rPr>
              <w:t>y</w:t>
            </w:r>
            <w:r w:rsidRPr="00A701E3">
              <w:rPr>
                <w:color w:val="000000"/>
                <w:szCs w:val="24"/>
              </w:rPr>
              <w:t xml:space="preserve"> fulfil the following criteria: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5D5094">
            <w:pPr>
              <w:numPr>
                <w:ilvl w:val="1"/>
                <w:numId w:val="34"/>
              </w:numPr>
              <w:ind w:left="1843" w:hanging="567"/>
              <w:rPr>
                <w:color w:val="000000"/>
                <w:szCs w:val="24"/>
              </w:rPr>
            </w:pPr>
            <w:r w:rsidRPr="00A701E3">
              <w:rPr>
                <w:color w:val="000000"/>
              </w:rPr>
              <w:t xml:space="preserve">they can be sold at limited cost in an adequately short time frame, taking into account the obligation of the Scheme to repurchase or redeem its units at the request of any </w:t>
            </w:r>
            <w:r w:rsidR="00A5612E">
              <w:rPr>
                <w:color w:val="000000"/>
              </w:rPr>
              <w:t>unit-holder</w:t>
            </w:r>
            <w:r w:rsidRPr="00A701E3">
              <w:rPr>
                <w:color w:val="000000"/>
              </w:rPr>
              <w:t>; and</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5D5094">
            <w:pPr>
              <w:numPr>
                <w:ilvl w:val="1"/>
                <w:numId w:val="34"/>
              </w:numPr>
              <w:ind w:left="1843" w:hanging="567"/>
              <w:rPr>
                <w:color w:val="000000"/>
              </w:rPr>
            </w:pPr>
            <w:r w:rsidRPr="00A701E3">
              <w:rPr>
                <w:color w:val="000000"/>
              </w:rPr>
              <w:t>they qualify as financial instruments for which accurate and reliable valuations systems, which fulfil the following criteria, are available:</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F650EB">
            <w:pPr>
              <w:pStyle w:val="Point1"/>
              <w:numPr>
                <w:ilvl w:val="0"/>
                <w:numId w:val="127"/>
              </w:numPr>
              <w:tabs>
                <w:tab w:val="clear" w:pos="1080"/>
                <w:tab w:val="num" w:pos="2302"/>
              </w:tabs>
              <w:spacing w:before="0" w:after="0"/>
              <w:ind w:left="2302" w:hanging="567"/>
              <w:rPr>
                <w:color w:val="000000"/>
              </w:rPr>
            </w:pPr>
            <w:r w:rsidRPr="00A701E3">
              <w:rPr>
                <w:color w:val="000000"/>
              </w:rPr>
              <w:t>they enable the Scheme or its Manager or Administrator on its behalf to calculate a net asset value in accordance with the value at which the financial instrument held in the portfolio could be exchanged between knowledgeable willing parties in an arm's length transaction; and</w:t>
            </w:r>
          </w:p>
        </w:tc>
      </w:tr>
      <w:tr w:rsidR="00FD7570" w:rsidRPr="00A701E3" w:rsidTr="00A53844">
        <w:tc>
          <w:tcPr>
            <w:tcW w:w="5000" w:type="pct"/>
          </w:tcPr>
          <w:p w:rsidR="00FD7570" w:rsidRPr="00A701E3" w:rsidRDefault="00FD7570" w:rsidP="00F650EB">
            <w:pPr>
              <w:ind w:left="2302"/>
              <w:rPr>
                <w:color w:val="000000"/>
                <w:szCs w:val="24"/>
              </w:rPr>
            </w:pPr>
          </w:p>
        </w:tc>
      </w:tr>
      <w:tr w:rsidR="00FD7570" w:rsidRPr="00A701E3" w:rsidTr="00A53844">
        <w:tc>
          <w:tcPr>
            <w:tcW w:w="5000" w:type="pct"/>
          </w:tcPr>
          <w:p w:rsidR="00FD7570" w:rsidRPr="00A701E3" w:rsidRDefault="00FD7570" w:rsidP="00F650EB">
            <w:pPr>
              <w:pStyle w:val="Point1"/>
              <w:numPr>
                <w:ilvl w:val="0"/>
                <w:numId w:val="127"/>
              </w:numPr>
              <w:tabs>
                <w:tab w:val="clear" w:pos="1080"/>
                <w:tab w:val="num" w:pos="2302"/>
              </w:tabs>
              <w:spacing w:before="0" w:after="0"/>
              <w:ind w:left="2302" w:hanging="567"/>
              <w:rPr>
                <w:color w:val="000000"/>
              </w:rPr>
            </w:pPr>
            <w:proofErr w:type="gramStart"/>
            <w:r w:rsidRPr="00A701E3">
              <w:rPr>
                <w:color w:val="000000"/>
              </w:rPr>
              <w:t>they</w:t>
            </w:r>
            <w:proofErr w:type="gramEnd"/>
            <w:r w:rsidRPr="00A701E3">
              <w:rPr>
                <w:color w:val="000000"/>
              </w:rPr>
              <w:t xml:space="preserve"> are based either on market data or on valuation models including systems based on amortised costs.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5D5094">
            <w:pPr>
              <w:numPr>
                <w:ilvl w:val="0"/>
                <w:numId w:val="34"/>
              </w:numPr>
              <w:ind w:left="1242" w:hanging="539"/>
              <w:rPr>
                <w:color w:val="000000"/>
                <w:szCs w:val="24"/>
              </w:rPr>
            </w:pPr>
            <w:r w:rsidRPr="00A701E3">
              <w:rPr>
                <w:color w:val="000000"/>
                <w:szCs w:val="24"/>
              </w:rPr>
              <w:t xml:space="preserve">appropriate information is available for them, including information which allows an appropriate assessment of the credit risks related to the investment in such instruments; </w:t>
            </w:r>
            <w:r w:rsidR="00FB5949" w:rsidRPr="00A701E3">
              <w:rPr>
                <w:color w:val="000000"/>
                <w:szCs w:val="24"/>
              </w:rPr>
              <w:t>and</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5D5094">
            <w:pPr>
              <w:numPr>
                <w:ilvl w:val="0"/>
                <w:numId w:val="34"/>
              </w:numPr>
              <w:ind w:left="1242" w:hanging="539"/>
              <w:rPr>
                <w:color w:val="000000"/>
                <w:szCs w:val="24"/>
              </w:rPr>
            </w:pPr>
            <w:proofErr w:type="gramStart"/>
            <w:r w:rsidRPr="00A701E3">
              <w:rPr>
                <w:color w:val="000000"/>
                <w:szCs w:val="24"/>
              </w:rPr>
              <w:t>they</w:t>
            </w:r>
            <w:proofErr w:type="gramEnd"/>
            <w:r w:rsidRPr="00A701E3">
              <w:rPr>
                <w:color w:val="000000"/>
                <w:szCs w:val="24"/>
              </w:rPr>
              <w:t xml:space="preserve"> are freely transferable.</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FD7570" w:rsidRPr="00A701E3" w:rsidRDefault="00FD7570" w:rsidP="00F650EB">
            <w:pPr>
              <w:numPr>
                <w:ilvl w:val="1"/>
                <w:numId w:val="14"/>
              </w:numPr>
              <w:rPr>
                <w:color w:val="000000"/>
              </w:rPr>
            </w:pPr>
            <w:r w:rsidRPr="00A701E3">
              <w:rPr>
                <w:color w:val="000000"/>
              </w:rPr>
              <w:t xml:space="preserve">For Money Market Instruments referred to in SLC 4.1(viii)(b) and (d) and Money Market Instruments issued by a local or regional authority of a Member State or by a public international body but </w:t>
            </w:r>
            <w:r w:rsidR="00331F1F" w:rsidRPr="00A701E3">
              <w:rPr>
                <w:color w:val="000000"/>
              </w:rPr>
              <w:t xml:space="preserve">that </w:t>
            </w:r>
            <w:r w:rsidRPr="00A701E3">
              <w:rPr>
                <w:color w:val="000000"/>
              </w:rPr>
              <w:t xml:space="preserve">are not guaranteed by a Member State or, in the case of a federal State which is a Member State, by one of the members making up the federation, </w:t>
            </w:r>
            <w:r w:rsidRPr="00A701E3">
              <w:rPr>
                <w:i/>
                <w:color w:val="000000"/>
              </w:rPr>
              <w:t>“appropriate information”</w:t>
            </w:r>
            <w:r w:rsidRPr="00A701E3">
              <w:rPr>
                <w:color w:val="000000"/>
              </w:rPr>
              <w:t xml:space="preserve"> as referred to in SLC 4.5(iii) shall consist in the following:</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FD7570" w:rsidRPr="00A701E3" w:rsidRDefault="00FD7570" w:rsidP="005D5094">
            <w:pPr>
              <w:numPr>
                <w:ilvl w:val="0"/>
                <w:numId w:val="36"/>
              </w:numPr>
              <w:tabs>
                <w:tab w:val="clear" w:pos="1080"/>
              </w:tabs>
              <w:ind w:left="1242" w:hanging="539"/>
              <w:rPr>
                <w:color w:val="000000"/>
              </w:rPr>
            </w:pPr>
            <w:r w:rsidRPr="00A701E3">
              <w:rPr>
                <w:color w:val="000000"/>
                <w:szCs w:val="24"/>
              </w:rPr>
              <w:t>information</w:t>
            </w:r>
            <w:r w:rsidRPr="00A701E3">
              <w:rPr>
                <w:color w:val="000000"/>
              </w:rPr>
              <w:t xml:space="preserve"> on both the issue or the issuance programme and the legal and financial situation of the issuer prior to the issue of the Money Market Instrument;</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FD7570" w:rsidRPr="00A701E3" w:rsidRDefault="00FD7570" w:rsidP="005D5094">
            <w:pPr>
              <w:numPr>
                <w:ilvl w:val="0"/>
                <w:numId w:val="36"/>
              </w:numPr>
              <w:tabs>
                <w:tab w:val="clear" w:pos="1080"/>
              </w:tabs>
              <w:ind w:left="1242" w:hanging="539"/>
              <w:rPr>
                <w:color w:val="000000"/>
              </w:rPr>
            </w:pPr>
            <w:r w:rsidRPr="00A701E3">
              <w:rPr>
                <w:color w:val="000000"/>
              </w:rPr>
              <w:t xml:space="preserve">updates of the information referred to in (i) above on a regular basis and whenever a significant event occurs; </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FD7570" w:rsidRPr="00A701E3" w:rsidRDefault="00FD7570" w:rsidP="005D5094">
            <w:pPr>
              <w:numPr>
                <w:ilvl w:val="0"/>
                <w:numId w:val="36"/>
              </w:numPr>
              <w:tabs>
                <w:tab w:val="clear" w:pos="1080"/>
              </w:tabs>
              <w:ind w:left="1242" w:hanging="539"/>
              <w:rPr>
                <w:color w:val="000000"/>
              </w:rPr>
            </w:pPr>
            <w:r w:rsidRPr="00A701E3">
              <w:rPr>
                <w:color w:val="000000"/>
              </w:rPr>
              <w:t xml:space="preserve">the information referred to in (i) above, verified by appropriately qualified third parties not subject to instructions from the issuer; </w:t>
            </w:r>
            <w:r w:rsidR="00FB5949" w:rsidRPr="00A701E3">
              <w:rPr>
                <w:color w:val="000000"/>
                <w:szCs w:val="24"/>
              </w:rPr>
              <w:t>and</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FD7570" w:rsidRPr="00A701E3" w:rsidRDefault="00FD7570" w:rsidP="005D5094">
            <w:pPr>
              <w:numPr>
                <w:ilvl w:val="0"/>
                <w:numId w:val="36"/>
              </w:numPr>
              <w:tabs>
                <w:tab w:val="clear" w:pos="1080"/>
              </w:tabs>
              <w:ind w:left="1242" w:hanging="539"/>
              <w:rPr>
                <w:color w:val="000000"/>
              </w:rPr>
            </w:pPr>
            <w:proofErr w:type="gramStart"/>
            <w:r w:rsidRPr="00A701E3">
              <w:rPr>
                <w:color w:val="000000"/>
              </w:rPr>
              <w:t>availab</w:t>
            </w:r>
            <w:r w:rsidR="00331F1F" w:rsidRPr="00A701E3">
              <w:rPr>
                <w:color w:val="000000"/>
              </w:rPr>
              <w:t>le</w:t>
            </w:r>
            <w:proofErr w:type="gramEnd"/>
            <w:r w:rsidRPr="00A701E3">
              <w:rPr>
                <w:color w:val="000000"/>
              </w:rPr>
              <w:t xml:space="preserve"> and reliable statistics on the issue or the issuance programme.</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FD7570" w:rsidRPr="00A701E3" w:rsidRDefault="00FD7570" w:rsidP="00F650EB">
            <w:pPr>
              <w:numPr>
                <w:ilvl w:val="1"/>
                <w:numId w:val="14"/>
              </w:numPr>
              <w:rPr>
                <w:color w:val="000000"/>
              </w:rPr>
            </w:pPr>
            <w:r w:rsidRPr="00A701E3">
              <w:rPr>
                <w:color w:val="000000"/>
              </w:rPr>
              <w:t xml:space="preserve">For </w:t>
            </w:r>
            <w:r w:rsidRPr="00A701E3">
              <w:rPr>
                <w:color w:val="000000"/>
                <w:kern w:val="0"/>
                <w:szCs w:val="24"/>
              </w:rPr>
              <w:t>Money Market Instr</w:t>
            </w:r>
            <w:r w:rsidRPr="00A701E3">
              <w:rPr>
                <w:color w:val="000000"/>
              </w:rPr>
              <w:t xml:space="preserve">uments covered by SLC 4.1(viii)(c), </w:t>
            </w:r>
            <w:r w:rsidRPr="00A701E3">
              <w:rPr>
                <w:i/>
                <w:color w:val="000000"/>
              </w:rPr>
              <w:t>“appropriate information”</w:t>
            </w:r>
            <w:r w:rsidRPr="00A701E3">
              <w:rPr>
                <w:color w:val="000000"/>
              </w:rPr>
              <w:t xml:space="preserve"> as referred to in SLC 4.5(iii) shall consist in the following:</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0"/>
                <w:numId w:val="37"/>
              </w:numPr>
              <w:tabs>
                <w:tab w:val="clear" w:pos="1080"/>
              </w:tabs>
              <w:ind w:left="1242" w:hanging="539"/>
              <w:rPr>
                <w:color w:val="000000"/>
              </w:rPr>
            </w:pPr>
            <w:r w:rsidRPr="00A701E3">
              <w:rPr>
                <w:color w:val="000000"/>
              </w:rPr>
              <w:t>information on the issue or issuance programme or on the legal and financial situation of the issuer prior to the issue of the Money Market Instrument;</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0"/>
                <w:numId w:val="37"/>
              </w:numPr>
              <w:tabs>
                <w:tab w:val="clear" w:pos="1080"/>
              </w:tabs>
              <w:ind w:left="1242" w:hanging="539"/>
              <w:rPr>
                <w:color w:val="000000"/>
              </w:rPr>
            </w:pPr>
            <w:r w:rsidRPr="00A701E3">
              <w:rPr>
                <w:color w:val="000000"/>
              </w:rPr>
              <w:t xml:space="preserve">updates of the information referred to in (i) above on a regular basis and whenever a significant event occurs; </w:t>
            </w:r>
            <w:r w:rsidR="00FB5949" w:rsidRPr="00A701E3">
              <w:rPr>
                <w:color w:val="000000"/>
                <w:szCs w:val="24"/>
              </w:rPr>
              <w:t>and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0"/>
                <w:numId w:val="37"/>
              </w:numPr>
              <w:tabs>
                <w:tab w:val="clear" w:pos="1080"/>
              </w:tabs>
              <w:ind w:left="1242" w:hanging="539"/>
              <w:rPr>
                <w:color w:val="000000"/>
              </w:rPr>
            </w:pPr>
            <w:proofErr w:type="gramStart"/>
            <w:r w:rsidRPr="00A701E3">
              <w:rPr>
                <w:color w:val="000000"/>
              </w:rPr>
              <w:t>available</w:t>
            </w:r>
            <w:proofErr w:type="gramEnd"/>
            <w:r w:rsidRPr="00A701E3">
              <w:rPr>
                <w:color w:val="000000"/>
              </w:rPr>
              <w:t xml:space="preserve"> and reliable statistics on the issue or issuance programme or other data </w:t>
            </w:r>
            <w:r w:rsidRPr="00A701E3">
              <w:rPr>
                <w:color w:val="000000"/>
              </w:rPr>
              <w:lastRenderedPageBreak/>
              <w:t>enabling an appropriate assessment of the credit risks related to the investment in such instruments.</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FD7570" w:rsidRPr="00A701E3" w:rsidRDefault="00FD7570" w:rsidP="00F650EB">
            <w:pPr>
              <w:numPr>
                <w:ilvl w:val="1"/>
                <w:numId w:val="14"/>
              </w:numPr>
              <w:rPr>
                <w:color w:val="000000"/>
              </w:rPr>
            </w:pPr>
            <w:r w:rsidRPr="00A701E3">
              <w:rPr>
                <w:color w:val="000000"/>
              </w:rPr>
              <w:t>For all Money Market Instruments covered by SLC 4.1(viii</w:t>
            </w:r>
            <w:proofErr w:type="gramStart"/>
            <w:r w:rsidRPr="00A701E3">
              <w:rPr>
                <w:color w:val="000000"/>
              </w:rPr>
              <w:t>)(</w:t>
            </w:r>
            <w:proofErr w:type="gramEnd"/>
            <w:r w:rsidRPr="00A701E3">
              <w:rPr>
                <w:color w:val="000000"/>
              </w:rPr>
              <w:t xml:space="preserve">a) except those referred to in SLC 4.6, and those issued by the European Central Bank or by a central bank from a Member State, </w:t>
            </w:r>
            <w:r w:rsidRPr="00A701E3">
              <w:rPr>
                <w:i/>
                <w:color w:val="000000"/>
              </w:rPr>
              <w:t>“appropriate information”</w:t>
            </w:r>
            <w:r w:rsidRPr="00A701E3">
              <w:rPr>
                <w:color w:val="000000"/>
              </w:rPr>
              <w:t xml:space="preserve"> as referred to in SLC 4.5(iii) shall consist in information on the issue or the issuance programme or on the legal and financial situation of the issuer prior to the issue of the Money Market Instrument.</w:t>
            </w:r>
          </w:p>
        </w:tc>
      </w:tr>
      <w:tr w:rsidR="00FD7570" w:rsidRPr="00A701E3" w:rsidTr="00A53844">
        <w:tc>
          <w:tcPr>
            <w:tcW w:w="5000" w:type="pct"/>
          </w:tcPr>
          <w:p w:rsidR="00FD7570" w:rsidRPr="00A701E3" w:rsidRDefault="00FD7570" w:rsidP="00A701E3">
            <w:pPr>
              <w:ind w:left="703"/>
              <w:rPr>
                <w:color w:val="000000"/>
              </w:rPr>
            </w:pPr>
          </w:p>
        </w:tc>
      </w:tr>
      <w:tr w:rsidR="00FD7570" w:rsidRPr="00A701E3" w:rsidTr="00A53844">
        <w:tc>
          <w:tcPr>
            <w:tcW w:w="5000" w:type="pct"/>
          </w:tcPr>
          <w:p w:rsidR="00FD7570" w:rsidRDefault="00FD7570" w:rsidP="00F650EB">
            <w:pPr>
              <w:numPr>
                <w:ilvl w:val="1"/>
                <w:numId w:val="14"/>
              </w:numPr>
              <w:rPr>
                <w:color w:val="000000"/>
              </w:rPr>
            </w:pPr>
            <w:r w:rsidRPr="00A701E3">
              <w:rPr>
                <w:color w:val="000000"/>
              </w:rPr>
              <w:t xml:space="preserve">The reference in SLC 4.1(viii)(c) to </w:t>
            </w:r>
            <w:r w:rsidRPr="00A701E3">
              <w:rPr>
                <w:i/>
                <w:color w:val="000000"/>
              </w:rPr>
              <w:t>“an establishment which is subject to and complies with prudential rules considered by the MFSA to be at least as stringent as those laid down by Community law”</w:t>
            </w:r>
            <w:r w:rsidRPr="00A701E3">
              <w:rPr>
                <w:color w:val="000000"/>
              </w:rPr>
              <w:t xml:space="preserve"> shall be understood as a reference to an issuer which is subject to and complies with prudential rules and fulfils one of  the following criteria:</w:t>
            </w:r>
          </w:p>
          <w:p w:rsidR="00F650EB" w:rsidRPr="00A701E3" w:rsidRDefault="00F650EB" w:rsidP="00F650EB">
            <w:pPr>
              <w:ind w:left="720"/>
              <w:rPr>
                <w:color w:val="000000"/>
              </w:rPr>
            </w:pPr>
          </w:p>
        </w:tc>
      </w:tr>
      <w:tr w:rsidR="00F650EB" w:rsidRPr="00A701E3" w:rsidTr="00A53844">
        <w:tc>
          <w:tcPr>
            <w:tcW w:w="5000" w:type="pct"/>
          </w:tcPr>
          <w:p w:rsidR="00F650EB" w:rsidRPr="00A701E3" w:rsidRDefault="00F650EB" w:rsidP="00F650EB">
            <w:pPr>
              <w:numPr>
                <w:ilvl w:val="0"/>
                <w:numId w:val="132"/>
              </w:numPr>
              <w:ind w:hanging="697"/>
              <w:rPr>
                <w:color w:val="000000"/>
              </w:rPr>
            </w:pPr>
            <w:r w:rsidRPr="00A701E3">
              <w:rPr>
                <w:color w:val="000000"/>
              </w:rPr>
              <w:t>it is located in the European Economic Area;</w:t>
            </w:r>
          </w:p>
        </w:tc>
      </w:tr>
      <w:tr w:rsidR="00F650EB" w:rsidRPr="00A701E3" w:rsidTr="00A53844">
        <w:tc>
          <w:tcPr>
            <w:tcW w:w="5000" w:type="pct"/>
          </w:tcPr>
          <w:p w:rsidR="00F650EB" w:rsidRPr="00A701E3" w:rsidRDefault="00F650EB" w:rsidP="00F650EB">
            <w:pPr>
              <w:ind w:left="1440"/>
              <w:rPr>
                <w:color w:val="000000"/>
              </w:rPr>
            </w:pPr>
          </w:p>
        </w:tc>
      </w:tr>
      <w:tr w:rsidR="00F650EB" w:rsidRPr="00A701E3" w:rsidTr="00A53844">
        <w:tc>
          <w:tcPr>
            <w:tcW w:w="5000" w:type="pct"/>
          </w:tcPr>
          <w:p w:rsidR="00F650EB" w:rsidRPr="00A701E3" w:rsidRDefault="00F650EB" w:rsidP="00F650EB">
            <w:pPr>
              <w:numPr>
                <w:ilvl w:val="0"/>
                <w:numId w:val="132"/>
              </w:numPr>
              <w:ind w:hanging="697"/>
              <w:rPr>
                <w:color w:val="000000"/>
              </w:rPr>
            </w:pPr>
            <w:r w:rsidRPr="00A701E3">
              <w:rPr>
                <w:color w:val="000000"/>
              </w:rPr>
              <w:t>it is located in the OECD countries belonging to the Group of Ten;</w:t>
            </w:r>
          </w:p>
        </w:tc>
      </w:tr>
      <w:tr w:rsidR="00F650EB" w:rsidRPr="00A701E3" w:rsidTr="00A53844">
        <w:tc>
          <w:tcPr>
            <w:tcW w:w="5000" w:type="pct"/>
          </w:tcPr>
          <w:p w:rsidR="00F650EB" w:rsidRPr="00A701E3" w:rsidRDefault="00F650EB" w:rsidP="00F650EB">
            <w:pPr>
              <w:ind w:left="1440"/>
              <w:rPr>
                <w:color w:val="000000"/>
              </w:rPr>
            </w:pPr>
          </w:p>
        </w:tc>
      </w:tr>
      <w:tr w:rsidR="00F650EB" w:rsidRPr="00A701E3" w:rsidTr="00A53844">
        <w:tc>
          <w:tcPr>
            <w:tcW w:w="5000" w:type="pct"/>
          </w:tcPr>
          <w:p w:rsidR="00F650EB" w:rsidRPr="00A701E3" w:rsidRDefault="00F650EB" w:rsidP="00F650EB">
            <w:pPr>
              <w:numPr>
                <w:ilvl w:val="0"/>
                <w:numId w:val="132"/>
              </w:numPr>
              <w:ind w:hanging="697"/>
              <w:rPr>
                <w:color w:val="000000"/>
              </w:rPr>
            </w:pPr>
            <w:r w:rsidRPr="00A701E3">
              <w:rPr>
                <w:color w:val="000000"/>
              </w:rPr>
              <w:t>it has at least investment grade rating;</w:t>
            </w:r>
            <w:r w:rsidRPr="00A701E3">
              <w:rPr>
                <w:color w:val="000000"/>
                <w:szCs w:val="24"/>
              </w:rPr>
              <w:t xml:space="preserve"> and</w:t>
            </w:r>
          </w:p>
        </w:tc>
      </w:tr>
      <w:tr w:rsidR="00F650EB" w:rsidRPr="00A701E3" w:rsidTr="00A53844">
        <w:tc>
          <w:tcPr>
            <w:tcW w:w="5000" w:type="pct"/>
          </w:tcPr>
          <w:p w:rsidR="00F650EB" w:rsidRPr="00A701E3" w:rsidRDefault="00F650EB" w:rsidP="00F650EB">
            <w:pPr>
              <w:ind w:left="1440"/>
              <w:rPr>
                <w:color w:val="000000"/>
              </w:rPr>
            </w:pPr>
          </w:p>
        </w:tc>
      </w:tr>
      <w:tr w:rsidR="00F650EB" w:rsidRPr="00A701E3" w:rsidTr="00A53844">
        <w:tc>
          <w:tcPr>
            <w:tcW w:w="5000" w:type="pct"/>
          </w:tcPr>
          <w:p w:rsidR="00F650EB" w:rsidRPr="00A701E3" w:rsidRDefault="00F650EB" w:rsidP="00F650EB">
            <w:pPr>
              <w:numPr>
                <w:ilvl w:val="0"/>
                <w:numId w:val="132"/>
              </w:numPr>
              <w:ind w:hanging="697"/>
              <w:rPr>
                <w:color w:val="000000"/>
              </w:rPr>
            </w:pPr>
            <w:r w:rsidRPr="00A701E3">
              <w:rPr>
                <w:color w:val="000000"/>
              </w:rPr>
              <w:t>it can be demonstrated on the basis of an in-depth analysis of the issuer that the prudential rules applicable to that issuer are at least as stringent as those laid down by Community law.</w:t>
            </w:r>
          </w:p>
        </w:tc>
      </w:tr>
      <w:tr w:rsidR="00F650EB" w:rsidRPr="00A701E3" w:rsidTr="00A53844">
        <w:tc>
          <w:tcPr>
            <w:tcW w:w="5000" w:type="pct"/>
          </w:tcPr>
          <w:p w:rsidR="00F650EB" w:rsidRPr="00A701E3" w:rsidRDefault="00F650EB" w:rsidP="00F650EB">
            <w:pPr>
              <w:ind w:left="720"/>
              <w:rPr>
                <w:color w:val="000000"/>
              </w:rPr>
            </w:pPr>
          </w:p>
        </w:tc>
      </w:tr>
      <w:tr w:rsidR="00F650EB" w:rsidRPr="00A701E3" w:rsidTr="00A53844">
        <w:tc>
          <w:tcPr>
            <w:tcW w:w="5000" w:type="pct"/>
          </w:tcPr>
          <w:p w:rsidR="00F650EB" w:rsidRPr="00A701E3" w:rsidRDefault="00F650EB" w:rsidP="00F650EB">
            <w:pPr>
              <w:numPr>
                <w:ilvl w:val="1"/>
                <w:numId w:val="14"/>
              </w:numPr>
              <w:rPr>
                <w:color w:val="000000"/>
              </w:rPr>
            </w:pPr>
            <w:r w:rsidRPr="00A701E3">
              <w:rPr>
                <w:color w:val="000000"/>
              </w:rPr>
              <w:t>The reference in SLC 4.1(viii)(d) to:</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0"/>
                <w:numId w:val="39"/>
              </w:numPr>
              <w:tabs>
                <w:tab w:val="clear" w:pos="1080"/>
              </w:tabs>
              <w:ind w:left="1242" w:hanging="539"/>
              <w:rPr>
                <w:color w:val="000000"/>
              </w:rPr>
            </w:pPr>
            <w:r w:rsidRPr="00A701E3">
              <w:rPr>
                <w:i/>
                <w:color w:val="000000"/>
              </w:rPr>
              <w:t>“securitisation vehicles”</w:t>
            </w:r>
            <w:r w:rsidRPr="00A701E3">
              <w:rPr>
                <w:color w:val="000000"/>
              </w:rPr>
              <w:t xml:space="preserve"> shall be understood as a reference to structures, whether in the corporate, trust or contractual form, set up for the purpose of securitisation operations</w:t>
            </w:r>
            <w:r w:rsidR="00FB5949" w:rsidRPr="00A701E3">
              <w:rPr>
                <w:color w:val="000000"/>
              </w:rPr>
              <w:t xml:space="preserve">; </w:t>
            </w:r>
            <w:r w:rsidR="00FB5949" w:rsidRPr="00A701E3">
              <w:rPr>
                <w:color w:val="000000"/>
                <w:szCs w:val="24"/>
              </w:rPr>
              <w:t>and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D5094">
            <w:pPr>
              <w:numPr>
                <w:ilvl w:val="0"/>
                <w:numId w:val="39"/>
              </w:numPr>
              <w:tabs>
                <w:tab w:val="clear" w:pos="1080"/>
              </w:tabs>
              <w:ind w:left="1242" w:hanging="539"/>
              <w:rPr>
                <w:color w:val="000000"/>
              </w:rPr>
            </w:pPr>
            <w:r w:rsidRPr="00A701E3">
              <w:rPr>
                <w:i/>
                <w:color w:val="000000"/>
              </w:rPr>
              <w:t>“</w:t>
            </w:r>
            <w:proofErr w:type="gramStart"/>
            <w:r w:rsidRPr="00A701E3">
              <w:rPr>
                <w:i/>
                <w:color w:val="000000"/>
              </w:rPr>
              <w:t>banking</w:t>
            </w:r>
            <w:proofErr w:type="gramEnd"/>
            <w:r w:rsidRPr="00A701E3">
              <w:rPr>
                <w:i/>
                <w:color w:val="000000"/>
              </w:rPr>
              <w:t xml:space="preserve"> liquidity lines”</w:t>
            </w:r>
            <w:r w:rsidRPr="00A701E3">
              <w:rPr>
                <w:color w:val="000000"/>
              </w:rPr>
              <w:t xml:space="preserve"> shall be understood as a reference to banking facilities secured by a financial institution which itself complies with SLC 4.1(viii)(c).</w:t>
            </w:r>
          </w:p>
        </w:tc>
      </w:tr>
      <w:tr w:rsidR="00FD7570" w:rsidRPr="00A701E3" w:rsidTr="00A53844">
        <w:tc>
          <w:tcPr>
            <w:tcW w:w="5000" w:type="pct"/>
          </w:tcPr>
          <w:p w:rsidR="00FD7570" w:rsidRPr="00A701E3" w:rsidRDefault="00FD7570" w:rsidP="00A701E3">
            <w:pPr>
              <w:ind w:left="343"/>
              <w:rPr>
                <w:color w:val="000000"/>
              </w:rPr>
            </w:pPr>
          </w:p>
        </w:tc>
      </w:tr>
      <w:tr w:rsidR="00FD7570" w:rsidRPr="00A701E3" w:rsidTr="00A53844">
        <w:tc>
          <w:tcPr>
            <w:tcW w:w="5000" w:type="pct"/>
          </w:tcPr>
          <w:p w:rsidR="00FD7570" w:rsidRPr="00A701E3" w:rsidRDefault="00FD7570" w:rsidP="003A72D9">
            <w:pPr>
              <w:rPr>
                <w:color w:val="000000"/>
              </w:rPr>
            </w:pPr>
            <w:r w:rsidRPr="00A701E3">
              <w:rPr>
                <w:i/>
                <w:color w:val="000000"/>
                <w:u w:val="single"/>
              </w:rPr>
              <w:t>Financial Derivative Instruments</w:t>
            </w:r>
          </w:p>
        </w:tc>
      </w:tr>
      <w:tr w:rsidR="00FD7570" w:rsidRPr="00A701E3" w:rsidTr="00A53844">
        <w:tc>
          <w:tcPr>
            <w:tcW w:w="5000" w:type="pct"/>
          </w:tcPr>
          <w:p w:rsidR="00FD7570" w:rsidRPr="00A701E3" w:rsidRDefault="00FD7570" w:rsidP="00A701E3">
            <w:pPr>
              <w:ind w:left="343"/>
              <w:rPr>
                <w:color w:val="000000"/>
              </w:rPr>
            </w:pPr>
          </w:p>
        </w:tc>
      </w:tr>
      <w:tr w:rsidR="00FD7570" w:rsidRPr="00A701E3" w:rsidTr="00A53844">
        <w:tc>
          <w:tcPr>
            <w:tcW w:w="5000" w:type="pct"/>
          </w:tcPr>
          <w:p w:rsidR="00FD7570" w:rsidRPr="00A701E3" w:rsidRDefault="00FD7570" w:rsidP="004733E9">
            <w:pPr>
              <w:numPr>
                <w:ilvl w:val="1"/>
                <w:numId w:val="14"/>
              </w:numPr>
              <w:tabs>
                <w:tab w:val="clear" w:pos="720"/>
              </w:tabs>
              <w:ind w:left="709" w:hanging="709"/>
              <w:rPr>
                <w:color w:val="000000"/>
              </w:rPr>
            </w:pPr>
            <w:r w:rsidRPr="00A701E3">
              <w:rPr>
                <w:color w:val="000000"/>
              </w:rPr>
              <w:t xml:space="preserve">The reference to </w:t>
            </w:r>
            <w:r w:rsidRPr="00A701E3">
              <w:rPr>
                <w:i/>
                <w:color w:val="000000"/>
              </w:rPr>
              <w:t>“liquid financial assets”</w:t>
            </w:r>
            <w:r w:rsidRPr="00A701E3">
              <w:rPr>
                <w:color w:val="000000"/>
              </w:rPr>
              <w:t xml:space="preserve"> in Regulation 3(2)(a) of the </w:t>
            </w:r>
            <w:r w:rsidR="00FE505F">
              <w:rPr>
                <w:color w:val="000000"/>
              </w:rPr>
              <w:t>Investment Services Act (Marketing of UCITS) Regulations, 2011</w:t>
            </w:r>
            <w:r w:rsidRPr="00A701E3">
              <w:rPr>
                <w:color w:val="000000"/>
                <w:szCs w:val="24"/>
              </w:rPr>
              <w:t xml:space="preserve">, </w:t>
            </w:r>
            <w:r w:rsidRPr="00A701E3">
              <w:rPr>
                <w:color w:val="000000"/>
              </w:rPr>
              <w:t>shall be understood, with respect to Financial Derivative Instruments, as a reference to Financial Derivative Instruments which fulfil the following criteria:</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1"/>
              </w:numPr>
              <w:tabs>
                <w:tab w:val="clear" w:pos="1080"/>
              </w:tabs>
              <w:ind w:left="1242" w:hanging="539"/>
              <w:rPr>
                <w:color w:val="000000"/>
              </w:rPr>
            </w:pPr>
            <w:r w:rsidRPr="00A701E3">
              <w:rPr>
                <w:color w:val="000000"/>
              </w:rPr>
              <w:t xml:space="preserve">their underlyings consist of one or more of the following: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34"/>
              </w:numPr>
              <w:ind w:left="1843" w:hanging="567"/>
              <w:rPr>
                <w:color w:val="000000"/>
              </w:rPr>
            </w:pPr>
            <w:r w:rsidRPr="00A701E3">
              <w:rPr>
                <w:color w:val="000000"/>
              </w:rPr>
              <w:t>assets listed in SLC 4.1 including financial instruments having one or several characteristics of those assets;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34"/>
              </w:numPr>
              <w:ind w:left="1843" w:hanging="567"/>
              <w:rPr>
                <w:color w:val="000000"/>
              </w:rPr>
            </w:pPr>
            <w:r w:rsidRPr="00A701E3">
              <w:rPr>
                <w:color w:val="000000"/>
              </w:rPr>
              <w:t>interest rates;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34"/>
              </w:numPr>
              <w:ind w:left="1843" w:hanging="567"/>
              <w:rPr>
                <w:color w:val="000000"/>
              </w:rPr>
            </w:pPr>
            <w:r w:rsidRPr="00A701E3">
              <w:rPr>
                <w:color w:val="000000"/>
              </w:rPr>
              <w:t>foreign exchange rates or currencies;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34"/>
              </w:numPr>
              <w:ind w:left="1843" w:hanging="567"/>
              <w:rPr>
                <w:color w:val="000000"/>
              </w:rPr>
            </w:pPr>
            <w:proofErr w:type="gramStart"/>
            <w:r w:rsidRPr="00A701E3">
              <w:rPr>
                <w:color w:val="000000"/>
              </w:rPr>
              <w:t>financial</w:t>
            </w:r>
            <w:proofErr w:type="gramEnd"/>
            <w:r w:rsidRPr="00A701E3">
              <w:rPr>
                <w:color w:val="000000"/>
              </w:rPr>
              <w:t xml:space="preserve"> indices.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1"/>
              </w:numPr>
              <w:tabs>
                <w:tab w:val="clear" w:pos="1080"/>
              </w:tabs>
              <w:ind w:left="1242" w:hanging="539"/>
              <w:rPr>
                <w:color w:val="000000"/>
              </w:rPr>
            </w:pPr>
            <w:proofErr w:type="gramStart"/>
            <w:r w:rsidRPr="00A701E3">
              <w:rPr>
                <w:color w:val="000000"/>
              </w:rPr>
              <w:t>in</w:t>
            </w:r>
            <w:proofErr w:type="gramEnd"/>
            <w:r w:rsidRPr="00A701E3">
              <w:rPr>
                <w:color w:val="000000"/>
              </w:rPr>
              <w:t xml:space="preserve"> the case of OTC-derivatives, they comply with the conditions set out in SLC 4.1(vii)(b) and (c).</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A701E3">
            <w:pPr>
              <w:ind w:left="703"/>
              <w:rPr>
                <w:color w:val="000000"/>
              </w:rPr>
            </w:pPr>
            <w:r w:rsidRPr="00A701E3">
              <w:rPr>
                <w:color w:val="000000"/>
              </w:rPr>
              <w:t xml:space="preserve">The reference to </w:t>
            </w:r>
            <w:r w:rsidRPr="00A701E3">
              <w:rPr>
                <w:i/>
                <w:color w:val="000000"/>
              </w:rPr>
              <w:t>“liquid financial assets”</w:t>
            </w:r>
            <w:r w:rsidRPr="00A701E3">
              <w:rPr>
                <w:color w:val="000000"/>
              </w:rPr>
              <w:t xml:space="preserve"> in this Regulation</w:t>
            </w:r>
            <w:r w:rsidRPr="00A701E3">
              <w:rPr>
                <w:color w:val="000000"/>
                <w:szCs w:val="24"/>
              </w:rPr>
              <w:t xml:space="preserve">, </w:t>
            </w:r>
            <w:r w:rsidRPr="00A701E3">
              <w:rPr>
                <w:color w:val="000000"/>
              </w:rPr>
              <w:t>shall however exclude derivatives on commodities.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14"/>
              </w:numPr>
              <w:tabs>
                <w:tab w:val="clear" w:pos="720"/>
              </w:tabs>
              <w:ind w:left="709" w:hanging="709"/>
              <w:rPr>
                <w:color w:val="000000"/>
              </w:rPr>
            </w:pPr>
            <w:r w:rsidRPr="00A701E3">
              <w:rPr>
                <w:color w:val="000000"/>
              </w:rPr>
              <w:t>Financial Derivative Instruments as referred to in SLC 4.1(vii) shall be taken to include instruments which fulfil the following criteria:</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0"/>
              </w:numPr>
              <w:tabs>
                <w:tab w:val="clear" w:pos="1080"/>
              </w:tabs>
              <w:ind w:left="1242" w:hanging="539"/>
              <w:rPr>
                <w:color w:val="000000"/>
              </w:rPr>
            </w:pPr>
            <w:r w:rsidRPr="00A701E3">
              <w:rPr>
                <w:color w:val="000000"/>
              </w:rPr>
              <w:t xml:space="preserve">they allow the transfer of credit risk of an asset referred to in SLC 4.11(i) independently from the other risks associated with that asset;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0"/>
              </w:numPr>
              <w:tabs>
                <w:tab w:val="clear" w:pos="1080"/>
              </w:tabs>
              <w:ind w:left="1242" w:hanging="539"/>
              <w:rPr>
                <w:color w:val="000000"/>
              </w:rPr>
            </w:pPr>
            <w:r w:rsidRPr="00A701E3">
              <w:rPr>
                <w:color w:val="000000"/>
              </w:rPr>
              <w:t xml:space="preserve">they do not result in the delivery or in the transfer, including in the form of cash, of assets other than those referred to in SLC 4.1 and 5.5;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0"/>
              </w:numPr>
              <w:tabs>
                <w:tab w:val="clear" w:pos="1080"/>
              </w:tabs>
              <w:ind w:left="1242" w:hanging="539"/>
              <w:rPr>
                <w:color w:val="000000"/>
              </w:rPr>
            </w:pPr>
            <w:r w:rsidRPr="00A701E3">
              <w:rPr>
                <w:color w:val="000000"/>
              </w:rPr>
              <w:t xml:space="preserve">they comply with the criteria for OTC-derivatives laid down in SLC 4.1(vii)(b) and (c) and in SLC 4.13; </w:t>
            </w:r>
            <w:r w:rsidR="00314963" w:rsidRPr="00A701E3">
              <w:rPr>
                <w:color w:val="000000"/>
              </w:rPr>
              <w:t>and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0"/>
              </w:numPr>
              <w:tabs>
                <w:tab w:val="clear" w:pos="1080"/>
              </w:tabs>
              <w:ind w:left="1242" w:hanging="539"/>
              <w:rPr>
                <w:color w:val="000000"/>
              </w:rPr>
            </w:pPr>
            <w:r w:rsidRPr="00A701E3">
              <w:rPr>
                <w:color w:val="000000"/>
              </w:rPr>
              <w:t>their risks are adequately captured by the risk management process of the Scheme or its Manager, and by its internal control mechanisms in the case of risks of asymmetry of information between the Scheme or its Manager and the counterparty to the credit derivative resulting from potential access of the counterparty to non-public information on firms the assets of which are used as underlying by credit derivatives</w:t>
            </w:r>
            <w:r w:rsidR="00314963" w:rsidRPr="00A701E3">
              <w:rPr>
                <w:color w:val="000000"/>
              </w:rPr>
              <w:t>.</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14"/>
              </w:numPr>
              <w:tabs>
                <w:tab w:val="clear" w:pos="720"/>
              </w:tabs>
              <w:ind w:left="709" w:hanging="709"/>
              <w:rPr>
                <w:color w:val="000000"/>
              </w:rPr>
            </w:pPr>
            <w:r w:rsidRPr="00A701E3">
              <w:rPr>
                <w:color w:val="000000"/>
              </w:rPr>
              <w:t>For the purposes of the SLC 4.1(vii)(c), the reference to:</w:t>
            </w:r>
          </w:p>
        </w:tc>
      </w:tr>
      <w:tr w:rsidR="00FD7570" w:rsidRPr="00A701E3" w:rsidTr="00A53844">
        <w:tc>
          <w:tcPr>
            <w:tcW w:w="5000" w:type="pct"/>
          </w:tcPr>
          <w:p w:rsidR="00FD7570" w:rsidRPr="00A701E3" w:rsidRDefault="00FD7570" w:rsidP="003A72D9">
            <w:pPr>
              <w:rPr>
                <w:i/>
                <w:color w:val="000000"/>
              </w:rPr>
            </w:pPr>
          </w:p>
        </w:tc>
      </w:tr>
      <w:tr w:rsidR="00FD7570" w:rsidRPr="00A701E3" w:rsidTr="00A53844">
        <w:tc>
          <w:tcPr>
            <w:tcW w:w="5000" w:type="pct"/>
          </w:tcPr>
          <w:p w:rsidR="00FD7570" w:rsidRPr="00A701E3" w:rsidRDefault="00FD7570" w:rsidP="00F650EB">
            <w:pPr>
              <w:numPr>
                <w:ilvl w:val="0"/>
                <w:numId w:val="42"/>
              </w:numPr>
              <w:ind w:left="1242" w:hanging="539"/>
              <w:rPr>
                <w:color w:val="000000"/>
              </w:rPr>
            </w:pPr>
            <w:r w:rsidRPr="00A701E3">
              <w:rPr>
                <w:i/>
                <w:color w:val="000000"/>
              </w:rPr>
              <w:t>“</w:t>
            </w:r>
            <w:proofErr w:type="gramStart"/>
            <w:r w:rsidRPr="00A701E3">
              <w:rPr>
                <w:i/>
                <w:color w:val="000000"/>
              </w:rPr>
              <w:t>fair</w:t>
            </w:r>
            <w:proofErr w:type="gramEnd"/>
            <w:r w:rsidRPr="00A701E3">
              <w:rPr>
                <w:i/>
                <w:color w:val="000000"/>
              </w:rPr>
              <w:t xml:space="preserve"> value”</w:t>
            </w:r>
            <w:r w:rsidRPr="00A701E3">
              <w:rPr>
                <w:color w:val="000000"/>
              </w:rPr>
              <w:t xml:space="preserve"> shall be understood as a reference to the amount for which an asset could be exchanged, or a liability settled, between knowledgeable, willing parties in an arm's length transaction.</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2"/>
              </w:numPr>
              <w:ind w:left="1242" w:hanging="539"/>
              <w:rPr>
                <w:color w:val="000000"/>
              </w:rPr>
            </w:pPr>
            <w:r w:rsidRPr="00A701E3">
              <w:rPr>
                <w:i/>
                <w:color w:val="000000"/>
              </w:rPr>
              <w:t>“reliable and verifiable valuation”</w:t>
            </w:r>
            <w:r w:rsidRPr="00A701E3">
              <w:rPr>
                <w:color w:val="000000"/>
              </w:rPr>
              <w:t xml:space="preserve"> shall be understood as a reference to a valuation, by the Scheme or its Manager, corresponding to the fair value as referred to in (i) above which does not only rely on market quotations by the counterparty and which fulfils the following criteria:</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2"/>
              </w:numPr>
              <w:tabs>
                <w:tab w:val="clear" w:pos="1440"/>
              </w:tabs>
              <w:ind w:left="1843" w:hanging="567"/>
              <w:rPr>
                <w:color w:val="000000"/>
              </w:rPr>
            </w:pPr>
            <w:r w:rsidRPr="00A701E3">
              <w:rPr>
                <w:color w:val="000000"/>
              </w:rPr>
              <w:t xml:space="preserve">the basis for the valuation is either a reliable up-to-date market value of the instrument, or, if such a value is not available, a pricing model using </w:t>
            </w:r>
            <w:r w:rsidRPr="00A701E3">
              <w:rPr>
                <w:color w:val="000000"/>
              </w:rPr>
              <w:lastRenderedPageBreak/>
              <w:t>an adequate recognised methodology;</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2"/>
              </w:numPr>
              <w:tabs>
                <w:tab w:val="clear" w:pos="1440"/>
              </w:tabs>
              <w:ind w:left="1843" w:hanging="567"/>
              <w:rPr>
                <w:color w:val="000000"/>
              </w:rPr>
            </w:pPr>
            <w:r w:rsidRPr="00A701E3">
              <w:rPr>
                <w:color w:val="000000"/>
              </w:rPr>
              <w:t>verification of the valuation is carried out by one of the following:</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pStyle w:val="Point1"/>
              <w:numPr>
                <w:ilvl w:val="0"/>
                <w:numId w:val="133"/>
              </w:numPr>
              <w:tabs>
                <w:tab w:val="clear" w:pos="1080"/>
                <w:tab w:val="num" w:pos="2302"/>
              </w:tabs>
              <w:spacing w:before="0" w:after="0"/>
              <w:ind w:left="2302" w:hanging="992"/>
              <w:rPr>
                <w:color w:val="000000"/>
              </w:rPr>
            </w:pPr>
            <w:r w:rsidRPr="00A701E3">
              <w:rPr>
                <w:color w:val="000000"/>
              </w:rPr>
              <w:t xml:space="preserve">an appropriate third party which is independent from the counterparty of the OTC-derivative, at an adequate frequency and in such a way that the Scheme or its Manager is able to check it; </w:t>
            </w:r>
          </w:p>
        </w:tc>
      </w:tr>
      <w:tr w:rsidR="00FD7570" w:rsidRPr="00A701E3" w:rsidTr="00A53844">
        <w:tc>
          <w:tcPr>
            <w:tcW w:w="5000" w:type="pct"/>
          </w:tcPr>
          <w:p w:rsidR="00FD7570" w:rsidRPr="00A701E3" w:rsidRDefault="00FD7570" w:rsidP="00AB7C76">
            <w:pPr>
              <w:ind w:left="2302"/>
              <w:rPr>
                <w:color w:val="000000"/>
              </w:rPr>
            </w:pPr>
          </w:p>
        </w:tc>
      </w:tr>
      <w:tr w:rsidR="00FD7570" w:rsidRPr="00A701E3" w:rsidTr="00A53844">
        <w:tc>
          <w:tcPr>
            <w:tcW w:w="5000" w:type="pct"/>
          </w:tcPr>
          <w:p w:rsidR="00FD7570" w:rsidRPr="00A701E3" w:rsidRDefault="00FD7570" w:rsidP="00F650EB">
            <w:pPr>
              <w:pStyle w:val="Point1"/>
              <w:numPr>
                <w:ilvl w:val="0"/>
                <w:numId w:val="133"/>
              </w:numPr>
              <w:tabs>
                <w:tab w:val="clear" w:pos="1080"/>
                <w:tab w:val="num" w:pos="2302"/>
              </w:tabs>
              <w:spacing w:before="0" w:after="0"/>
              <w:ind w:left="2302" w:hanging="992"/>
              <w:rPr>
                <w:color w:val="000000"/>
              </w:rPr>
            </w:pPr>
            <w:proofErr w:type="gramStart"/>
            <w:r w:rsidRPr="00A701E3">
              <w:rPr>
                <w:color w:val="000000"/>
              </w:rPr>
              <w:t>a</w:t>
            </w:r>
            <w:proofErr w:type="gramEnd"/>
            <w:r w:rsidRPr="00A701E3">
              <w:rPr>
                <w:color w:val="000000"/>
              </w:rPr>
              <w:t xml:space="preserve"> unit within the Scheme or its Manager which is independent from the department in charge of managing the assets and which is adequately equipped for such purpose.</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14"/>
              </w:numPr>
              <w:tabs>
                <w:tab w:val="clear" w:pos="720"/>
              </w:tabs>
              <w:ind w:left="709" w:hanging="709"/>
              <w:rPr>
                <w:color w:val="000000"/>
              </w:rPr>
            </w:pPr>
            <w:r w:rsidRPr="00A701E3">
              <w:rPr>
                <w:color w:val="000000"/>
              </w:rPr>
              <w:t xml:space="preserve">The reference in SLC 4.1(vii) to </w:t>
            </w:r>
            <w:r w:rsidRPr="00A701E3">
              <w:rPr>
                <w:i/>
                <w:color w:val="000000"/>
              </w:rPr>
              <w:t>“financial indices”</w:t>
            </w:r>
            <w:r w:rsidRPr="00A701E3">
              <w:rPr>
                <w:color w:val="000000"/>
              </w:rPr>
              <w:t xml:space="preserve"> shall be understood as a reference to indices which fulfil the following criteria:</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3"/>
              </w:numPr>
              <w:ind w:left="1242" w:hanging="539"/>
              <w:rPr>
                <w:color w:val="000000"/>
              </w:rPr>
            </w:pPr>
            <w:r w:rsidRPr="00A701E3">
              <w:rPr>
                <w:color w:val="000000"/>
              </w:rPr>
              <w:t>they are sufficiently diversified, in that the following criteria are fulfilled: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3"/>
              </w:numPr>
              <w:tabs>
                <w:tab w:val="clear" w:pos="1440"/>
              </w:tabs>
              <w:ind w:left="1843" w:hanging="567"/>
              <w:rPr>
                <w:color w:val="000000"/>
              </w:rPr>
            </w:pPr>
            <w:r w:rsidRPr="00A701E3">
              <w:rPr>
                <w:color w:val="000000"/>
              </w:rPr>
              <w:t>the index is composed in such a way that price movements or trading activities regarding one component do not unduly influence the performance of the whole index;</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3"/>
              </w:numPr>
              <w:tabs>
                <w:tab w:val="clear" w:pos="1440"/>
              </w:tabs>
              <w:ind w:left="1843" w:hanging="567"/>
              <w:rPr>
                <w:color w:val="000000"/>
              </w:rPr>
            </w:pPr>
            <w:r w:rsidRPr="00A701E3">
              <w:rPr>
                <w:color w:val="000000"/>
              </w:rPr>
              <w:t xml:space="preserve">where the index is composed of assets referred to in SLC 4.1, its composition is at least diversified in accordance with SLC 5.37;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3"/>
              </w:numPr>
              <w:tabs>
                <w:tab w:val="clear" w:pos="1440"/>
              </w:tabs>
              <w:ind w:left="1843" w:hanging="567"/>
              <w:rPr>
                <w:color w:val="000000"/>
              </w:rPr>
            </w:pPr>
            <w:r w:rsidRPr="00A701E3">
              <w:rPr>
                <w:color w:val="000000"/>
              </w:rPr>
              <w:t xml:space="preserve">where the index is composed of assets other than those referred to in SLC 4.1, it is diversified in a way which is equivalent to that provided for in SLC 5.37;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3"/>
              </w:numPr>
              <w:ind w:left="1877" w:hanging="1174"/>
              <w:rPr>
                <w:color w:val="000000"/>
              </w:rPr>
            </w:pPr>
            <w:r w:rsidRPr="00A701E3">
              <w:rPr>
                <w:color w:val="000000"/>
              </w:rPr>
              <w:t>they represent an adequate benchmark for the market to which they refer, in that the following criteria are fulfilled: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3"/>
              </w:numPr>
              <w:tabs>
                <w:tab w:val="clear" w:pos="1440"/>
              </w:tabs>
              <w:ind w:left="1843" w:hanging="567"/>
              <w:rPr>
                <w:color w:val="000000"/>
              </w:rPr>
            </w:pPr>
            <w:r w:rsidRPr="00A701E3">
              <w:rPr>
                <w:color w:val="000000"/>
              </w:rPr>
              <w:t xml:space="preserve">the index measures the performance of a representative group of underlyings in a relevant and appropriate way;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3"/>
              </w:numPr>
              <w:tabs>
                <w:tab w:val="clear" w:pos="1440"/>
              </w:tabs>
              <w:ind w:left="1843" w:hanging="567"/>
              <w:rPr>
                <w:color w:val="000000"/>
              </w:rPr>
            </w:pPr>
            <w:r w:rsidRPr="00A701E3">
              <w:rPr>
                <w:color w:val="000000"/>
              </w:rPr>
              <w:t>the index is revised or rebalanced periodically to ensure that it continues to reflect the markets to which it refers following criteria which are publicly available;</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2"/>
              </w:numPr>
              <w:tabs>
                <w:tab w:val="clear" w:pos="1440"/>
              </w:tabs>
              <w:ind w:left="1843" w:hanging="567"/>
              <w:rPr>
                <w:color w:val="000000"/>
              </w:rPr>
            </w:pPr>
            <w:r w:rsidRPr="00A701E3">
              <w:rPr>
                <w:color w:val="000000"/>
              </w:rPr>
              <w:t>the underlyings are sufficiently liquid which allows users to replicate the index, if necessary;</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0"/>
                <w:numId w:val="42"/>
              </w:numPr>
              <w:ind w:left="1242" w:hanging="539"/>
              <w:rPr>
                <w:color w:val="000000"/>
              </w:rPr>
            </w:pPr>
            <w:r w:rsidRPr="00A701E3">
              <w:rPr>
                <w:color w:val="000000"/>
              </w:rPr>
              <w:t>they are published in an appropriate manner, in that the following criteria are fulfilled: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2"/>
              </w:numPr>
              <w:tabs>
                <w:tab w:val="clear" w:pos="1440"/>
              </w:tabs>
              <w:ind w:left="1843" w:hanging="567"/>
              <w:rPr>
                <w:color w:val="000000"/>
              </w:rPr>
            </w:pPr>
            <w:r w:rsidRPr="00A701E3">
              <w:rPr>
                <w:color w:val="000000"/>
              </w:rPr>
              <w:t xml:space="preserve">their publication process relies on sound procedures to collect prices and </w:t>
            </w:r>
            <w:r w:rsidRPr="00A701E3">
              <w:rPr>
                <w:color w:val="000000"/>
              </w:rPr>
              <w:lastRenderedPageBreak/>
              <w:t>to calculate and to subsequently publish the index value, including pricing procedures for components where a market price is not available;</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2"/>
              </w:numPr>
              <w:tabs>
                <w:tab w:val="clear" w:pos="1440"/>
              </w:tabs>
              <w:ind w:left="1843" w:hanging="567"/>
              <w:rPr>
                <w:color w:val="000000"/>
              </w:rPr>
            </w:pPr>
            <w:proofErr w:type="gramStart"/>
            <w:r w:rsidRPr="00A701E3">
              <w:rPr>
                <w:color w:val="000000"/>
              </w:rPr>
              <w:t>material</w:t>
            </w:r>
            <w:proofErr w:type="gramEnd"/>
            <w:r w:rsidRPr="00A701E3">
              <w:rPr>
                <w:color w:val="000000"/>
              </w:rPr>
              <w:t xml:space="preserve"> information on matters such as index calculation, rebalancing methodologies, index changes or any operational difficulties in providing timely or accurate information is provided on a wide and timely basis.</w:t>
            </w:r>
          </w:p>
        </w:tc>
      </w:tr>
      <w:tr w:rsidR="00FD7570" w:rsidRPr="00A701E3" w:rsidTr="00A53844">
        <w:tc>
          <w:tcPr>
            <w:tcW w:w="5000" w:type="pct"/>
          </w:tcPr>
          <w:p w:rsidR="00FD7570" w:rsidRPr="00A701E3" w:rsidRDefault="00FD7570" w:rsidP="00A701E3">
            <w:pPr>
              <w:tabs>
                <w:tab w:val="left" w:pos="540"/>
              </w:tabs>
              <w:rPr>
                <w:b/>
                <w:color w:val="000000"/>
              </w:rPr>
            </w:pPr>
          </w:p>
        </w:tc>
      </w:tr>
      <w:tr w:rsidR="00FD7570" w:rsidRPr="00A701E3" w:rsidTr="00A53844">
        <w:tc>
          <w:tcPr>
            <w:tcW w:w="5000" w:type="pct"/>
          </w:tcPr>
          <w:p w:rsidR="00FD7570" w:rsidRPr="00A701E3" w:rsidRDefault="00FD7570" w:rsidP="00F650EB">
            <w:pPr>
              <w:numPr>
                <w:ilvl w:val="1"/>
                <w:numId w:val="14"/>
              </w:numPr>
              <w:tabs>
                <w:tab w:val="clear" w:pos="720"/>
              </w:tabs>
              <w:ind w:left="709" w:hanging="709"/>
              <w:rPr>
                <w:color w:val="000000"/>
              </w:rPr>
            </w:pPr>
            <w:r w:rsidRPr="00A701E3">
              <w:rPr>
                <w:color w:val="000000"/>
              </w:rPr>
              <w:t>Where the composition of assets which are used as underlyings by Financial Derivative Instruments in accordance with SLC 4.1 does not fulfil the criteria set out in SLC 4.14</w:t>
            </w:r>
            <w:r w:rsidR="00D6453A" w:rsidRPr="00A701E3">
              <w:rPr>
                <w:color w:val="000000"/>
              </w:rPr>
              <w:t>,</w:t>
            </w:r>
            <w:r w:rsidRPr="00A701E3">
              <w:rPr>
                <w:color w:val="000000"/>
              </w:rPr>
              <w:t xml:space="preserve"> those Financial Derivative Instruments shall, where they comply with the criteria set out in SLC 4.11, be regarded as Financial Derivative Instruments on a combination of the assets referred to in SLC 4.11(i</w:t>
            </w:r>
            <w:proofErr w:type="gramStart"/>
            <w:r w:rsidRPr="00A701E3">
              <w:rPr>
                <w:color w:val="000000"/>
              </w:rPr>
              <w:t>)(</w:t>
            </w:r>
            <w:proofErr w:type="gramEnd"/>
            <w:r w:rsidRPr="00A701E3">
              <w:rPr>
                <w:color w:val="000000"/>
              </w:rPr>
              <w:t>a), (b) and (c).</w:t>
            </w:r>
          </w:p>
        </w:tc>
      </w:tr>
      <w:tr w:rsidR="00FD7570" w:rsidRPr="00A701E3" w:rsidTr="00A53844">
        <w:tc>
          <w:tcPr>
            <w:tcW w:w="5000" w:type="pct"/>
          </w:tcPr>
          <w:p w:rsidR="00FD7570" w:rsidRPr="00A701E3" w:rsidRDefault="00FD7570" w:rsidP="00A701E3">
            <w:pPr>
              <w:tabs>
                <w:tab w:val="left" w:pos="540"/>
              </w:tabs>
              <w:rPr>
                <w:b/>
                <w:color w:val="000000"/>
              </w:rPr>
            </w:pPr>
          </w:p>
        </w:tc>
      </w:tr>
      <w:tr w:rsidR="00FD7570" w:rsidRPr="00A701E3" w:rsidTr="00A53844">
        <w:tc>
          <w:tcPr>
            <w:tcW w:w="5000" w:type="pct"/>
          </w:tcPr>
          <w:p w:rsidR="00FD7570" w:rsidRPr="00A701E3" w:rsidRDefault="00FD7570" w:rsidP="00F650EB">
            <w:pPr>
              <w:numPr>
                <w:ilvl w:val="1"/>
                <w:numId w:val="14"/>
              </w:numPr>
              <w:tabs>
                <w:tab w:val="clear" w:pos="720"/>
              </w:tabs>
              <w:ind w:left="709" w:hanging="709"/>
              <w:rPr>
                <w:color w:val="000000"/>
              </w:rPr>
            </w:pPr>
            <w:r w:rsidRPr="00A701E3">
              <w:rPr>
                <w:color w:val="000000"/>
              </w:rPr>
              <w:t>A Hedge Fund Index qualifies as a financial index in terms of SLC 4.1(vii</w:t>
            </w:r>
            <w:proofErr w:type="gramStart"/>
            <w:r w:rsidRPr="00A701E3">
              <w:rPr>
                <w:color w:val="000000"/>
              </w:rPr>
              <w:t>)(</w:t>
            </w:r>
            <w:proofErr w:type="gramEnd"/>
            <w:r w:rsidRPr="00A701E3">
              <w:rPr>
                <w:color w:val="000000"/>
              </w:rPr>
              <w:t>a) if it complies with the conditions laid down in SLC 4.14 and if the methodology of the index provides for the selection and the re-balancing of components on the basis of pre-determined rules and objective criteria.</w:t>
            </w:r>
          </w:p>
        </w:tc>
      </w:tr>
      <w:tr w:rsidR="00FD7570" w:rsidRPr="00A701E3" w:rsidTr="00A53844">
        <w:tc>
          <w:tcPr>
            <w:tcW w:w="5000" w:type="pct"/>
          </w:tcPr>
          <w:p w:rsidR="00FD7570" w:rsidRPr="00A701E3" w:rsidRDefault="00FD7570" w:rsidP="00A701E3">
            <w:pPr>
              <w:tabs>
                <w:tab w:val="left" w:pos="540"/>
              </w:tabs>
              <w:rPr>
                <w:b/>
                <w:color w:val="000000"/>
              </w:rPr>
            </w:pPr>
          </w:p>
        </w:tc>
      </w:tr>
      <w:tr w:rsidR="00FD7570" w:rsidRPr="00A701E3" w:rsidTr="00A53844">
        <w:tc>
          <w:tcPr>
            <w:tcW w:w="5000" w:type="pct"/>
          </w:tcPr>
          <w:p w:rsidR="00FD7570" w:rsidRPr="00A701E3" w:rsidRDefault="00FD7570" w:rsidP="00F650EB">
            <w:pPr>
              <w:numPr>
                <w:ilvl w:val="1"/>
                <w:numId w:val="14"/>
              </w:numPr>
              <w:tabs>
                <w:tab w:val="clear" w:pos="720"/>
              </w:tabs>
              <w:ind w:left="709" w:hanging="709"/>
              <w:rPr>
                <w:color w:val="000000"/>
              </w:rPr>
            </w:pPr>
            <w:r w:rsidRPr="00A701E3">
              <w:rPr>
                <w:color w:val="000000"/>
              </w:rPr>
              <w:t>Notwithstanding anything contained in SLC 4.16 a Hedge Fund Index does not qualify as a financial index in terms of SLC 4.1(vii)(a) if:</w:t>
            </w:r>
          </w:p>
        </w:tc>
      </w:tr>
      <w:tr w:rsidR="00FD7570" w:rsidRPr="00A701E3" w:rsidTr="00A53844">
        <w:tc>
          <w:tcPr>
            <w:tcW w:w="5000" w:type="pct"/>
          </w:tcPr>
          <w:p w:rsidR="00FD7570" w:rsidRPr="00A701E3" w:rsidRDefault="00FD7570" w:rsidP="00A701E3">
            <w:pPr>
              <w:tabs>
                <w:tab w:val="left" w:pos="540"/>
              </w:tabs>
              <w:rPr>
                <w:b/>
                <w:color w:val="000000"/>
              </w:rPr>
            </w:pPr>
          </w:p>
        </w:tc>
      </w:tr>
      <w:tr w:rsidR="00FD7570" w:rsidRPr="00A701E3" w:rsidTr="00A53844">
        <w:tc>
          <w:tcPr>
            <w:tcW w:w="5000" w:type="pct"/>
          </w:tcPr>
          <w:p w:rsidR="00FD7570" w:rsidRPr="00A701E3" w:rsidRDefault="00FD7570" w:rsidP="00F650EB">
            <w:pPr>
              <w:numPr>
                <w:ilvl w:val="0"/>
                <w:numId w:val="45"/>
              </w:numPr>
              <w:tabs>
                <w:tab w:val="clear" w:pos="720"/>
              </w:tabs>
              <w:ind w:left="1242" w:hanging="539"/>
              <w:rPr>
                <w:color w:val="000000"/>
              </w:rPr>
            </w:pPr>
            <w:r w:rsidRPr="00A701E3">
              <w:rPr>
                <w:color w:val="000000"/>
              </w:rPr>
              <w:t>the index provider accepts payments from potential index components for the purpose of being included in the index</w:t>
            </w:r>
            <w:r w:rsidR="00314963" w:rsidRPr="00A701E3">
              <w:rPr>
                <w:color w:val="000000"/>
              </w:rPr>
              <w:t xml:space="preserve">; </w:t>
            </w:r>
            <w:r w:rsidR="00114DAC" w:rsidRPr="00A701E3">
              <w:rPr>
                <w:color w:val="000000"/>
              </w:rPr>
              <w:t xml:space="preserve">or </w:t>
            </w:r>
          </w:p>
        </w:tc>
      </w:tr>
      <w:tr w:rsidR="00FD7570" w:rsidRPr="00A701E3" w:rsidTr="00A53844">
        <w:tc>
          <w:tcPr>
            <w:tcW w:w="5000" w:type="pct"/>
          </w:tcPr>
          <w:p w:rsidR="00FD7570" w:rsidRPr="00A701E3" w:rsidRDefault="00FD7570" w:rsidP="00A701E3">
            <w:pPr>
              <w:tabs>
                <w:tab w:val="left" w:pos="540"/>
              </w:tabs>
              <w:rPr>
                <w:b/>
                <w:color w:val="000000"/>
              </w:rPr>
            </w:pPr>
          </w:p>
        </w:tc>
      </w:tr>
      <w:tr w:rsidR="00FD7570" w:rsidRPr="00A701E3" w:rsidTr="00A53844">
        <w:tc>
          <w:tcPr>
            <w:tcW w:w="5000" w:type="pct"/>
          </w:tcPr>
          <w:p w:rsidR="00FD7570" w:rsidRPr="00A701E3" w:rsidRDefault="00FD7570" w:rsidP="00F650EB">
            <w:pPr>
              <w:numPr>
                <w:ilvl w:val="0"/>
                <w:numId w:val="45"/>
              </w:numPr>
              <w:tabs>
                <w:tab w:val="clear" w:pos="720"/>
              </w:tabs>
              <w:ind w:left="1242" w:hanging="539"/>
              <w:rPr>
                <w:color w:val="000000"/>
              </w:rPr>
            </w:pPr>
            <w:proofErr w:type="gramStart"/>
            <w:r w:rsidRPr="00A701E3">
              <w:rPr>
                <w:color w:val="000000"/>
              </w:rPr>
              <w:t>the</w:t>
            </w:r>
            <w:proofErr w:type="gramEnd"/>
            <w:r w:rsidRPr="00A701E3">
              <w:rPr>
                <w:color w:val="000000"/>
              </w:rPr>
              <w:t xml:space="preserve"> methodology of the index allows retrospective changes to previously published index values (“backfilling”).</w:t>
            </w:r>
          </w:p>
        </w:tc>
      </w:tr>
      <w:tr w:rsidR="00FD7570" w:rsidRPr="00A701E3" w:rsidTr="00A53844">
        <w:tc>
          <w:tcPr>
            <w:tcW w:w="5000" w:type="pct"/>
          </w:tcPr>
          <w:p w:rsidR="00FD7570" w:rsidRPr="00A701E3" w:rsidRDefault="00FD7570" w:rsidP="00A701E3">
            <w:pPr>
              <w:tabs>
                <w:tab w:val="left" w:pos="540"/>
              </w:tabs>
              <w:rPr>
                <w:b/>
                <w:color w:val="000000"/>
              </w:rPr>
            </w:pPr>
          </w:p>
        </w:tc>
      </w:tr>
      <w:tr w:rsidR="00FD7570" w:rsidRPr="00A701E3" w:rsidTr="00A53844">
        <w:tc>
          <w:tcPr>
            <w:tcW w:w="5000" w:type="pct"/>
          </w:tcPr>
          <w:p w:rsidR="00FD7570" w:rsidRPr="00A701E3" w:rsidRDefault="00FD7570" w:rsidP="000469EF">
            <w:pPr>
              <w:numPr>
                <w:ilvl w:val="1"/>
                <w:numId w:val="14"/>
              </w:numPr>
              <w:rPr>
                <w:color w:val="000000"/>
              </w:rPr>
            </w:pPr>
            <w:r w:rsidRPr="00A701E3">
              <w:rPr>
                <w:color w:val="000000"/>
              </w:rPr>
              <w:t xml:space="preserve">When gaining exposure to a </w:t>
            </w:r>
            <w:r w:rsidR="003E7C6F" w:rsidRPr="00A701E3">
              <w:rPr>
                <w:color w:val="000000"/>
              </w:rPr>
              <w:t>Hedge F</w:t>
            </w:r>
            <w:r w:rsidRPr="00A701E3">
              <w:rPr>
                <w:color w:val="000000"/>
              </w:rPr>
              <w:t xml:space="preserve">und </w:t>
            </w:r>
            <w:r w:rsidR="003E7C6F" w:rsidRPr="00A701E3">
              <w:rPr>
                <w:color w:val="000000"/>
              </w:rPr>
              <w:t>I</w:t>
            </w:r>
            <w:r w:rsidRPr="00A701E3">
              <w:rPr>
                <w:color w:val="000000"/>
              </w:rPr>
              <w:t>ndex</w:t>
            </w:r>
            <w:r w:rsidR="000469EF">
              <w:rPr>
                <w:color w:val="000000"/>
              </w:rPr>
              <w:t xml:space="preserve"> by means of an OTC derivative</w:t>
            </w:r>
            <w:r w:rsidRPr="00A701E3">
              <w:rPr>
                <w:color w:val="000000"/>
              </w:rPr>
              <w:t>, the Scheme shall carry out appropriate due diligence in order to assess the “quality” of the index. In assessing the quality of the index, the Scheme shall take into account at least the following factors</w:t>
            </w:r>
            <w:r w:rsidR="000469EF">
              <w:rPr>
                <w:color w:val="000000"/>
              </w:rPr>
              <w:t>. The Scheme must keep a record of its assessment including</w:t>
            </w:r>
            <w:r w:rsidR="00314963" w:rsidRPr="00A701E3">
              <w:rPr>
                <w:color w:val="000000"/>
              </w:rPr>
              <w:t>:</w:t>
            </w:r>
            <w:r w:rsidRPr="00A701E3">
              <w:rPr>
                <w:color w:val="000000"/>
              </w:rPr>
              <w:t xml:space="preserve"> </w:t>
            </w:r>
          </w:p>
        </w:tc>
      </w:tr>
      <w:tr w:rsidR="00FD7570" w:rsidRPr="00A701E3" w:rsidTr="00A53844">
        <w:tc>
          <w:tcPr>
            <w:tcW w:w="5000" w:type="pct"/>
          </w:tcPr>
          <w:p w:rsidR="00FD7570" w:rsidRPr="00A701E3" w:rsidRDefault="00FD7570" w:rsidP="00A701E3">
            <w:pPr>
              <w:tabs>
                <w:tab w:val="left" w:pos="720"/>
              </w:tabs>
              <w:rPr>
                <w:color w:val="000000"/>
                <w:szCs w:val="22"/>
              </w:rPr>
            </w:pPr>
          </w:p>
        </w:tc>
      </w:tr>
      <w:tr w:rsidR="00FD7570" w:rsidRPr="00A701E3" w:rsidTr="00A53844">
        <w:tc>
          <w:tcPr>
            <w:tcW w:w="5000" w:type="pct"/>
          </w:tcPr>
          <w:p w:rsidR="00FD7570" w:rsidRPr="00A701E3" w:rsidRDefault="00FD7570" w:rsidP="00F650EB">
            <w:pPr>
              <w:numPr>
                <w:ilvl w:val="0"/>
                <w:numId w:val="46"/>
              </w:numPr>
              <w:tabs>
                <w:tab w:val="clear" w:pos="720"/>
              </w:tabs>
              <w:ind w:left="1242" w:hanging="539"/>
              <w:rPr>
                <w:color w:val="000000"/>
              </w:rPr>
            </w:pPr>
            <w:r w:rsidRPr="00A701E3">
              <w:rPr>
                <w:color w:val="000000"/>
              </w:rPr>
              <w:t>the comprehensiveness of the index methodology, including:</w:t>
            </w:r>
          </w:p>
        </w:tc>
      </w:tr>
      <w:tr w:rsidR="00FD7570" w:rsidRPr="00A701E3" w:rsidTr="00A53844">
        <w:tc>
          <w:tcPr>
            <w:tcW w:w="5000" w:type="pct"/>
          </w:tcPr>
          <w:p w:rsidR="00FD7570" w:rsidRPr="00A701E3" w:rsidRDefault="00FD7570" w:rsidP="00A701E3">
            <w:pPr>
              <w:tabs>
                <w:tab w:val="left" w:pos="720"/>
              </w:tabs>
              <w:rPr>
                <w:color w:val="000000"/>
                <w:szCs w:val="22"/>
              </w:rPr>
            </w:pPr>
          </w:p>
        </w:tc>
      </w:tr>
      <w:tr w:rsidR="00FD7570" w:rsidRPr="00A701E3" w:rsidTr="00A53844">
        <w:tc>
          <w:tcPr>
            <w:tcW w:w="5000" w:type="pct"/>
          </w:tcPr>
          <w:p w:rsidR="00FD7570" w:rsidRPr="00A701E3" w:rsidRDefault="00FD7570" w:rsidP="00F650EB">
            <w:pPr>
              <w:numPr>
                <w:ilvl w:val="1"/>
                <w:numId w:val="46"/>
              </w:numPr>
              <w:tabs>
                <w:tab w:val="clear" w:pos="1440"/>
              </w:tabs>
              <w:ind w:left="1843" w:hanging="567"/>
              <w:rPr>
                <w:color w:val="000000"/>
              </w:rPr>
            </w:pPr>
            <w:r w:rsidRPr="00A701E3">
              <w:rPr>
                <w:color w:val="000000"/>
              </w:rPr>
              <w:t>whether the methodology contains an adequate explanation of subjects such as the weighting and classification of components (e.g. on the basis of the investment strategy of the selected hedge funds), and the treatment of defunct components;</w:t>
            </w:r>
            <w:r w:rsidR="00314963" w:rsidRPr="00A701E3">
              <w:rPr>
                <w:color w:val="000000"/>
              </w:rPr>
              <w:t xml:space="preserve"> and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6"/>
              </w:numPr>
              <w:tabs>
                <w:tab w:val="clear" w:pos="1440"/>
              </w:tabs>
              <w:ind w:left="1843" w:hanging="567"/>
              <w:rPr>
                <w:color w:val="000000"/>
              </w:rPr>
            </w:pPr>
            <w:r w:rsidRPr="00A701E3">
              <w:rPr>
                <w:color w:val="000000"/>
              </w:rPr>
              <w:t>whether the index represents an adequate benchmark for the kind of hedge funds to which it refers;</w:t>
            </w:r>
          </w:p>
        </w:tc>
      </w:tr>
      <w:tr w:rsidR="00FD7570" w:rsidRPr="00A701E3" w:rsidTr="00A53844">
        <w:tc>
          <w:tcPr>
            <w:tcW w:w="5000" w:type="pct"/>
          </w:tcPr>
          <w:p w:rsidR="00FD7570" w:rsidRPr="00A701E3" w:rsidRDefault="00FD7570" w:rsidP="00A701E3">
            <w:pPr>
              <w:tabs>
                <w:tab w:val="left" w:pos="720"/>
              </w:tabs>
              <w:rPr>
                <w:color w:val="000000"/>
                <w:szCs w:val="22"/>
              </w:rPr>
            </w:pPr>
          </w:p>
        </w:tc>
      </w:tr>
      <w:tr w:rsidR="00FD7570" w:rsidRPr="00A701E3" w:rsidTr="00A53844">
        <w:tc>
          <w:tcPr>
            <w:tcW w:w="5000" w:type="pct"/>
          </w:tcPr>
          <w:p w:rsidR="00FD7570" w:rsidRPr="00A701E3" w:rsidRDefault="00FD7570" w:rsidP="00F650EB">
            <w:pPr>
              <w:numPr>
                <w:ilvl w:val="0"/>
                <w:numId w:val="46"/>
              </w:numPr>
              <w:tabs>
                <w:tab w:val="clear" w:pos="720"/>
              </w:tabs>
              <w:ind w:left="1242" w:hanging="539"/>
              <w:rPr>
                <w:color w:val="000000"/>
              </w:rPr>
            </w:pPr>
            <w:r w:rsidRPr="00A701E3">
              <w:rPr>
                <w:color w:val="000000"/>
              </w:rPr>
              <w:t>the availability of information about the index, including:</w:t>
            </w:r>
          </w:p>
        </w:tc>
      </w:tr>
      <w:tr w:rsidR="00FD7570" w:rsidRPr="00A701E3" w:rsidTr="00A53844">
        <w:tc>
          <w:tcPr>
            <w:tcW w:w="5000" w:type="pct"/>
          </w:tcPr>
          <w:p w:rsidR="00FD7570" w:rsidRPr="00A701E3" w:rsidRDefault="00FD7570" w:rsidP="00A701E3">
            <w:pPr>
              <w:tabs>
                <w:tab w:val="left" w:pos="720"/>
              </w:tabs>
              <w:rPr>
                <w:color w:val="000000"/>
                <w:szCs w:val="22"/>
              </w:rPr>
            </w:pPr>
          </w:p>
        </w:tc>
      </w:tr>
      <w:tr w:rsidR="00FD7570" w:rsidRPr="00A701E3" w:rsidTr="00A53844">
        <w:tc>
          <w:tcPr>
            <w:tcW w:w="5000" w:type="pct"/>
          </w:tcPr>
          <w:p w:rsidR="00FD7570" w:rsidRPr="00A701E3" w:rsidRDefault="00FD7570" w:rsidP="00F650EB">
            <w:pPr>
              <w:numPr>
                <w:ilvl w:val="1"/>
                <w:numId w:val="46"/>
              </w:numPr>
              <w:tabs>
                <w:tab w:val="clear" w:pos="1440"/>
              </w:tabs>
              <w:ind w:left="1843" w:hanging="567"/>
              <w:rPr>
                <w:color w:val="000000"/>
              </w:rPr>
            </w:pPr>
            <w:r w:rsidRPr="00A701E3">
              <w:rPr>
                <w:color w:val="000000"/>
              </w:rPr>
              <w:lastRenderedPageBreak/>
              <w:t>whether there is a clear narrative description of what the index is trying to represent;</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6"/>
              </w:numPr>
              <w:tabs>
                <w:tab w:val="clear" w:pos="1440"/>
              </w:tabs>
              <w:ind w:left="1843" w:hanging="567"/>
              <w:rPr>
                <w:color w:val="000000"/>
              </w:rPr>
            </w:pPr>
            <w:r w:rsidRPr="00A701E3">
              <w:rPr>
                <w:color w:val="000000"/>
              </w:rPr>
              <w:t>whether the index is subject to an independent audit and the scope of the audit (e.g. that the index methodology has been followed, that the index has been calculated correctly);</w:t>
            </w:r>
            <w:r w:rsidR="00314963" w:rsidRPr="00A701E3">
              <w:rPr>
                <w:color w:val="000000"/>
              </w:rPr>
              <w:t xml:space="preserve"> and</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F650EB">
            <w:pPr>
              <w:numPr>
                <w:ilvl w:val="1"/>
                <w:numId w:val="46"/>
              </w:numPr>
              <w:tabs>
                <w:tab w:val="clear" w:pos="1440"/>
              </w:tabs>
              <w:ind w:left="1843" w:hanging="567"/>
              <w:rPr>
                <w:color w:val="000000"/>
              </w:rPr>
            </w:pPr>
            <w:r w:rsidRPr="00A701E3">
              <w:rPr>
                <w:color w:val="000000"/>
              </w:rPr>
              <w:t>how frequently the index is published and whether this will affect the ability of the Scheme to accurately calculate its Net Asset Value;</w:t>
            </w:r>
          </w:p>
        </w:tc>
      </w:tr>
      <w:tr w:rsidR="00FD7570" w:rsidRPr="00A701E3" w:rsidTr="00A53844">
        <w:tc>
          <w:tcPr>
            <w:tcW w:w="5000" w:type="pct"/>
          </w:tcPr>
          <w:p w:rsidR="00FD7570" w:rsidRPr="00A701E3" w:rsidRDefault="00FD7570" w:rsidP="00A701E3">
            <w:pPr>
              <w:tabs>
                <w:tab w:val="left" w:pos="720"/>
              </w:tabs>
              <w:rPr>
                <w:color w:val="000000"/>
                <w:szCs w:val="22"/>
              </w:rPr>
            </w:pPr>
          </w:p>
        </w:tc>
      </w:tr>
      <w:tr w:rsidR="00FD7570" w:rsidRPr="00A701E3" w:rsidTr="00A53844">
        <w:tc>
          <w:tcPr>
            <w:tcW w:w="5000" w:type="pct"/>
          </w:tcPr>
          <w:p w:rsidR="00FD7570" w:rsidRPr="00A701E3" w:rsidRDefault="00FD7570" w:rsidP="00F650EB">
            <w:pPr>
              <w:numPr>
                <w:ilvl w:val="0"/>
                <w:numId w:val="46"/>
              </w:numPr>
              <w:tabs>
                <w:tab w:val="clear" w:pos="720"/>
              </w:tabs>
              <w:ind w:left="1242" w:hanging="539"/>
              <w:rPr>
                <w:color w:val="000000"/>
              </w:rPr>
            </w:pPr>
            <w:r w:rsidRPr="00A701E3">
              <w:rPr>
                <w:color w:val="000000"/>
              </w:rPr>
              <w:t>matters relating to the treatment of index components, including:</w:t>
            </w:r>
          </w:p>
        </w:tc>
      </w:tr>
      <w:tr w:rsidR="00FD7570" w:rsidRPr="00A701E3" w:rsidTr="00A53844">
        <w:tc>
          <w:tcPr>
            <w:tcW w:w="5000" w:type="pct"/>
          </w:tcPr>
          <w:p w:rsidR="00FD7570" w:rsidRPr="00A701E3" w:rsidRDefault="00FD7570" w:rsidP="00A701E3">
            <w:pPr>
              <w:tabs>
                <w:tab w:val="left" w:pos="720"/>
              </w:tabs>
              <w:rPr>
                <w:color w:val="000000"/>
                <w:szCs w:val="22"/>
              </w:rPr>
            </w:pPr>
          </w:p>
        </w:tc>
      </w:tr>
      <w:tr w:rsidR="00FD7570" w:rsidRPr="00A701E3" w:rsidTr="00A53844">
        <w:tc>
          <w:tcPr>
            <w:tcW w:w="5000" w:type="pct"/>
          </w:tcPr>
          <w:p w:rsidR="00FD7570" w:rsidRPr="00A701E3" w:rsidRDefault="00FD7570" w:rsidP="00F650EB">
            <w:pPr>
              <w:numPr>
                <w:ilvl w:val="1"/>
                <w:numId w:val="46"/>
              </w:numPr>
              <w:tabs>
                <w:tab w:val="clear" w:pos="1440"/>
              </w:tabs>
              <w:ind w:left="1843" w:hanging="567"/>
              <w:rPr>
                <w:color w:val="000000"/>
                <w:szCs w:val="22"/>
              </w:rPr>
            </w:pPr>
            <w:r w:rsidRPr="00A701E3">
              <w:rPr>
                <w:color w:val="000000"/>
                <w:szCs w:val="22"/>
              </w:rPr>
              <w:t xml:space="preserve">the </w:t>
            </w:r>
            <w:r w:rsidRPr="00A701E3">
              <w:rPr>
                <w:color w:val="000000"/>
              </w:rPr>
              <w:t>procedures</w:t>
            </w:r>
            <w:r w:rsidRPr="00A701E3">
              <w:rPr>
                <w:color w:val="000000"/>
                <w:szCs w:val="22"/>
              </w:rPr>
              <w:t xml:space="preserve"> by which the index provider carries out any due diligence on the NAV calculation procedures of index components;</w:t>
            </w:r>
          </w:p>
        </w:tc>
      </w:tr>
      <w:tr w:rsidR="00FD7570" w:rsidRPr="00A701E3" w:rsidTr="00A53844">
        <w:tc>
          <w:tcPr>
            <w:tcW w:w="5000" w:type="pct"/>
          </w:tcPr>
          <w:p w:rsidR="00FD7570" w:rsidRPr="00A701E3" w:rsidRDefault="00FD7570" w:rsidP="003A72D9">
            <w:pPr>
              <w:rPr>
                <w:color w:val="000000"/>
                <w:szCs w:val="22"/>
              </w:rPr>
            </w:pPr>
          </w:p>
        </w:tc>
      </w:tr>
      <w:tr w:rsidR="00FD7570" w:rsidRPr="00A701E3" w:rsidTr="00A53844">
        <w:tc>
          <w:tcPr>
            <w:tcW w:w="5000" w:type="pct"/>
          </w:tcPr>
          <w:p w:rsidR="00FD7570" w:rsidRPr="00A701E3" w:rsidRDefault="00FD7570" w:rsidP="00F650EB">
            <w:pPr>
              <w:numPr>
                <w:ilvl w:val="1"/>
                <w:numId w:val="46"/>
              </w:numPr>
              <w:tabs>
                <w:tab w:val="clear" w:pos="1440"/>
              </w:tabs>
              <w:ind w:left="1843" w:hanging="567"/>
              <w:rPr>
                <w:color w:val="000000"/>
                <w:szCs w:val="22"/>
              </w:rPr>
            </w:pPr>
            <w:r w:rsidRPr="00A701E3">
              <w:rPr>
                <w:color w:val="000000"/>
                <w:szCs w:val="22"/>
              </w:rPr>
              <w:t>what level of detail about the index components and their NAVs are made available (including whether they are investable or non-investable);</w:t>
            </w:r>
            <w:r w:rsidR="003F513A" w:rsidRPr="00A701E3">
              <w:rPr>
                <w:color w:val="000000"/>
                <w:szCs w:val="22"/>
              </w:rPr>
              <w:t xml:space="preserve"> and</w:t>
            </w:r>
          </w:p>
        </w:tc>
      </w:tr>
      <w:tr w:rsidR="00FD7570" w:rsidRPr="00A701E3" w:rsidTr="00A53844">
        <w:tc>
          <w:tcPr>
            <w:tcW w:w="5000" w:type="pct"/>
          </w:tcPr>
          <w:p w:rsidR="00FD7570" w:rsidRPr="00A701E3" w:rsidRDefault="00FD7570" w:rsidP="003A72D9">
            <w:pPr>
              <w:rPr>
                <w:color w:val="000000"/>
                <w:szCs w:val="22"/>
              </w:rPr>
            </w:pPr>
          </w:p>
        </w:tc>
      </w:tr>
      <w:tr w:rsidR="00FD7570" w:rsidRPr="00A701E3" w:rsidTr="00A53844">
        <w:tc>
          <w:tcPr>
            <w:tcW w:w="5000" w:type="pct"/>
          </w:tcPr>
          <w:p w:rsidR="00FD7570" w:rsidRPr="00A701E3" w:rsidRDefault="00FD7570" w:rsidP="00F650EB">
            <w:pPr>
              <w:numPr>
                <w:ilvl w:val="1"/>
                <w:numId w:val="46"/>
              </w:numPr>
              <w:tabs>
                <w:tab w:val="clear" w:pos="1440"/>
              </w:tabs>
              <w:ind w:left="1843" w:hanging="567"/>
              <w:rPr>
                <w:color w:val="000000"/>
                <w:szCs w:val="22"/>
              </w:rPr>
            </w:pPr>
            <w:proofErr w:type="gramStart"/>
            <w:r w:rsidRPr="00A701E3">
              <w:rPr>
                <w:color w:val="000000"/>
                <w:szCs w:val="22"/>
              </w:rPr>
              <w:t>whether</w:t>
            </w:r>
            <w:proofErr w:type="gramEnd"/>
            <w:r w:rsidRPr="00A701E3">
              <w:rPr>
                <w:color w:val="000000"/>
                <w:szCs w:val="22"/>
              </w:rPr>
              <w:t xml:space="preserve"> the number of components in the index achieves sufficient diversification.</w:t>
            </w:r>
          </w:p>
        </w:tc>
      </w:tr>
      <w:tr w:rsidR="00FD7570" w:rsidRPr="00A701E3" w:rsidTr="00A53844">
        <w:tc>
          <w:tcPr>
            <w:tcW w:w="5000" w:type="pct"/>
          </w:tcPr>
          <w:p w:rsidR="00FD7570" w:rsidRPr="00A701E3" w:rsidRDefault="00FD7570" w:rsidP="00A701E3">
            <w:pPr>
              <w:tabs>
                <w:tab w:val="left" w:pos="540"/>
              </w:tabs>
              <w:rPr>
                <w:b/>
                <w:color w:val="000000"/>
              </w:rPr>
            </w:pPr>
          </w:p>
        </w:tc>
      </w:tr>
      <w:tr w:rsidR="00FD7570" w:rsidRPr="00A701E3" w:rsidTr="00A53844">
        <w:tc>
          <w:tcPr>
            <w:tcW w:w="5000" w:type="pct"/>
          </w:tcPr>
          <w:p w:rsidR="00FD7570" w:rsidRDefault="00FD7570" w:rsidP="00A701E3">
            <w:pPr>
              <w:ind w:left="703"/>
              <w:rPr>
                <w:color w:val="000000"/>
              </w:rPr>
            </w:pPr>
            <w:r w:rsidRPr="00A701E3">
              <w:rPr>
                <w:color w:val="000000"/>
              </w:rPr>
              <w:t>Records evidencing compliance with this requirement shall be held at the registered office of the Scheme and should be made available to the MFSA during compliance visits.</w:t>
            </w:r>
          </w:p>
          <w:p w:rsidR="00FC14BC" w:rsidRPr="00A701E3" w:rsidRDefault="00FC14BC" w:rsidP="00A701E3">
            <w:pPr>
              <w:ind w:left="703"/>
              <w:rPr>
                <w:color w:val="000000"/>
              </w:rPr>
            </w:pPr>
          </w:p>
        </w:tc>
      </w:tr>
      <w:tr w:rsidR="00FD7570" w:rsidRPr="00A701E3" w:rsidTr="00A53844">
        <w:tc>
          <w:tcPr>
            <w:tcW w:w="5000" w:type="pct"/>
          </w:tcPr>
          <w:p w:rsidR="00FD7570" w:rsidRPr="00B6278F" w:rsidRDefault="00FD7570" w:rsidP="00F650EB">
            <w:pPr>
              <w:numPr>
                <w:ilvl w:val="0"/>
                <w:numId w:val="7"/>
              </w:numPr>
              <w:ind w:left="702" w:hanging="709"/>
              <w:rPr>
                <w:rFonts w:ascii="Times New Roman Bold" w:hAnsi="Times New Roman Bold"/>
                <w:b/>
                <w:smallCaps/>
                <w:color w:val="000000"/>
                <w:szCs w:val="24"/>
              </w:rPr>
            </w:pPr>
            <w:r w:rsidRPr="00B6278F">
              <w:rPr>
                <w:rFonts w:ascii="Times New Roman Bold" w:hAnsi="Times New Roman Bold"/>
                <w:b/>
                <w:smallCaps/>
                <w:color w:val="000000"/>
                <w:szCs w:val="24"/>
              </w:rPr>
              <w:t>Investment Objectives, Policies and Restrictions</w:t>
            </w:r>
          </w:p>
          <w:p w:rsidR="00FC14BC" w:rsidRPr="00A701E3" w:rsidRDefault="00FC14BC" w:rsidP="00FC14BC">
            <w:pPr>
              <w:ind w:left="702"/>
              <w:rPr>
                <w:b/>
                <w:color w:val="000000"/>
                <w:szCs w:val="24"/>
              </w:rPr>
            </w:pPr>
          </w:p>
        </w:tc>
      </w:tr>
      <w:tr w:rsidR="00FD7570" w:rsidRPr="00A701E3" w:rsidTr="00A53844">
        <w:tc>
          <w:tcPr>
            <w:tcW w:w="5000" w:type="pct"/>
          </w:tcPr>
          <w:p w:rsidR="007837B8" w:rsidRPr="00306120" w:rsidRDefault="007837B8" w:rsidP="00F650EB">
            <w:pPr>
              <w:numPr>
                <w:ilvl w:val="1"/>
                <w:numId w:val="31"/>
              </w:numPr>
              <w:tabs>
                <w:tab w:val="clear" w:pos="360"/>
              </w:tabs>
              <w:ind w:left="709" w:hanging="709"/>
              <w:rPr>
                <w:b/>
                <w:color w:val="000000"/>
              </w:rPr>
            </w:pPr>
            <w:r>
              <w:rPr>
                <w:color w:val="000000"/>
              </w:rPr>
              <w:t xml:space="preserve">For the purposes of this Section, where the Scheme comprises more than one Sub-Fund, each Sub-Fund shall be regarded as a separate Scheme. </w:t>
            </w:r>
          </w:p>
          <w:p w:rsidR="007837B8" w:rsidRDefault="007837B8" w:rsidP="00306120">
            <w:pPr>
              <w:ind w:left="709"/>
              <w:rPr>
                <w:color w:val="000000"/>
              </w:rPr>
            </w:pPr>
          </w:p>
          <w:p w:rsidR="00FD7570" w:rsidRPr="00FC14BC" w:rsidRDefault="00FD7570" w:rsidP="00306120">
            <w:pPr>
              <w:ind w:left="709"/>
              <w:rPr>
                <w:b/>
                <w:color w:val="000000"/>
              </w:rPr>
            </w:pPr>
            <w:r w:rsidRPr="00A701E3">
              <w:rPr>
                <w:color w:val="000000"/>
              </w:rPr>
              <w:t>The Scheme shall observe its Investment Objectives, Policies and Restrictions.</w:t>
            </w:r>
          </w:p>
          <w:p w:rsidR="00FC14BC" w:rsidRPr="00A701E3" w:rsidRDefault="00FC14BC" w:rsidP="00FC14BC">
            <w:pPr>
              <w:ind w:left="709"/>
              <w:rPr>
                <w:b/>
                <w:color w:val="000000"/>
              </w:rPr>
            </w:pPr>
          </w:p>
        </w:tc>
      </w:tr>
      <w:tr w:rsidR="00FD7570" w:rsidRPr="00A701E3" w:rsidTr="00A53844">
        <w:tc>
          <w:tcPr>
            <w:tcW w:w="5000" w:type="pct"/>
          </w:tcPr>
          <w:p w:rsidR="00FD7570" w:rsidRPr="00A701E3" w:rsidRDefault="00FD7570" w:rsidP="003A72D9">
            <w:pPr>
              <w:rPr>
                <w:i/>
                <w:color w:val="000000"/>
                <w:u w:val="single"/>
              </w:rPr>
            </w:pPr>
            <w:r w:rsidRPr="00A701E3">
              <w:rPr>
                <w:i/>
                <w:color w:val="000000"/>
                <w:u w:val="single"/>
              </w:rPr>
              <w:t>Breaches of Investment Restrictions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F650EB">
            <w:pPr>
              <w:numPr>
                <w:ilvl w:val="1"/>
                <w:numId w:val="31"/>
              </w:numPr>
              <w:tabs>
                <w:tab w:val="clear" w:pos="360"/>
              </w:tabs>
              <w:ind w:left="709" w:hanging="709"/>
              <w:rPr>
                <w:color w:val="000000"/>
              </w:rPr>
            </w:pPr>
            <w:r w:rsidRPr="00A701E3">
              <w:rPr>
                <w:color w:val="000000"/>
              </w:rPr>
              <w:t xml:space="preserve">The following shall be the rules applicable in the event of inadvertent breach of </w:t>
            </w:r>
            <w:r w:rsidR="00D6453A" w:rsidRPr="00A701E3">
              <w:rPr>
                <w:color w:val="000000"/>
              </w:rPr>
              <w:t xml:space="preserve">the Scheme’s </w:t>
            </w:r>
            <w:r w:rsidRPr="00A701E3">
              <w:rPr>
                <w:color w:val="000000"/>
              </w:rPr>
              <w:t>investment restrictions: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3F513A" w:rsidP="00F650EB">
            <w:pPr>
              <w:numPr>
                <w:ilvl w:val="0"/>
                <w:numId w:val="28"/>
              </w:numPr>
              <w:tabs>
                <w:tab w:val="clear" w:pos="1080"/>
              </w:tabs>
              <w:ind w:left="1242" w:hanging="539"/>
              <w:rPr>
                <w:color w:val="000000"/>
              </w:rPr>
            </w:pPr>
            <w:r w:rsidRPr="00A701E3">
              <w:rPr>
                <w:color w:val="000000"/>
              </w:rPr>
              <w:t xml:space="preserve">If </w:t>
            </w:r>
            <w:r w:rsidR="00FD7570" w:rsidRPr="00A701E3">
              <w:rPr>
                <w:color w:val="000000"/>
              </w:rPr>
              <w:t xml:space="preserve">one or more of the Scheme’s investment restrictions are at any time contravened for reasons beyond the control of the Manager </w:t>
            </w:r>
            <w:r w:rsidR="006435A5" w:rsidRPr="00A701E3">
              <w:rPr>
                <w:color w:val="000000"/>
              </w:rPr>
              <w:t xml:space="preserve">or the </w:t>
            </w:r>
            <w:r w:rsidR="00FD7570" w:rsidRPr="00A701E3">
              <w:rPr>
                <w:color w:val="000000"/>
              </w:rPr>
              <w:t xml:space="preserve">Scheme or as a result of subscription rights, the Manager or </w:t>
            </w:r>
            <w:r w:rsidR="002301C7" w:rsidRPr="00A701E3">
              <w:rPr>
                <w:color w:val="000000"/>
              </w:rPr>
              <w:t xml:space="preserve">the </w:t>
            </w:r>
            <w:r w:rsidR="00FD7570" w:rsidRPr="00A701E3">
              <w:rPr>
                <w:color w:val="000000"/>
              </w:rPr>
              <w:t xml:space="preserve">Scheme shall take such steps as are necessary to ensure a restoration of compliance with such restriction(s) as soon as is reasonably practicable having regard to the interests of the unit-holders and, in any event, within the period of six months beginning on the date of discovery of the contravention of such restriction(s).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701E3">
            <w:pPr>
              <w:ind w:left="1242"/>
              <w:rPr>
                <w:color w:val="000000"/>
              </w:rPr>
            </w:pPr>
            <w:r w:rsidRPr="00A701E3">
              <w:rPr>
                <w:color w:val="000000"/>
              </w:rPr>
              <w:lastRenderedPageBreak/>
              <w:t xml:space="preserve">The above is aimed at addressing circumstances which may arise following acquisition of the Scheme’s assets and include market price movements of the Scheme’s underlying assets or market illiquidity. The above is without prejudice to the duty of the Scheme to comply with </w:t>
            </w:r>
            <w:r w:rsidR="003F513A" w:rsidRPr="00A701E3">
              <w:rPr>
                <w:color w:val="000000"/>
              </w:rPr>
              <w:t xml:space="preserve">its </w:t>
            </w:r>
            <w:r w:rsidRPr="00A701E3">
              <w:rPr>
                <w:color w:val="000000"/>
              </w:rPr>
              <w:t>investment restrictions and to ensure that such restrictions are not contravened as a direct result of any acquisition of its underlying assets.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3F513A" w:rsidP="00F650EB">
            <w:pPr>
              <w:numPr>
                <w:ilvl w:val="0"/>
                <w:numId w:val="28"/>
              </w:numPr>
              <w:tabs>
                <w:tab w:val="clear" w:pos="1080"/>
              </w:tabs>
              <w:ind w:left="1242" w:hanging="539"/>
              <w:rPr>
                <w:color w:val="000000"/>
              </w:rPr>
            </w:pPr>
            <w:r w:rsidRPr="00A701E3">
              <w:rPr>
                <w:color w:val="000000"/>
              </w:rPr>
              <w:t xml:space="preserve">Forthwith </w:t>
            </w:r>
            <w:r w:rsidR="00FD7570" w:rsidRPr="00A701E3">
              <w:rPr>
                <w:color w:val="000000"/>
              </w:rPr>
              <w:t>upon the Custodian becoming aware that circumstances of a kind described above have arisen, the Custodian shall take such steps as are necessary to ensure that the Scheme or Manager comply with the requirement imposed by (i) above.</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3F513A" w:rsidP="00F650EB">
            <w:pPr>
              <w:numPr>
                <w:ilvl w:val="0"/>
                <w:numId w:val="28"/>
              </w:numPr>
              <w:tabs>
                <w:tab w:val="clear" w:pos="1080"/>
              </w:tabs>
              <w:ind w:left="1242" w:hanging="539"/>
              <w:rPr>
                <w:color w:val="000000"/>
                <w:szCs w:val="24"/>
              </w:rPr>
            </w:pPr>
            <w:r w:rsidRPr="00A701E3">
              <w:rPr>
                <w:color w:val="000000"/>
              </w:rPr>
              <w:t xml:space="preserve">A </w:t>
            </w:r>
            <w:r w:rsidR="00FD7570" w:rsidRPr="00A701E3">
              <w:rPr>
                <w:color w:val="000000"/>
              </w:rPr>
              <w:t>contravention of an investment restriction which may arise due to the circumstances outlined in (i) above shall not be considered as a breach of a licence condition and will therefore not be subject to the MFSA’s notification requirements.</w:t>
            </w:r>
            <w:r w:rsidR="00D85836">
              <w:rPr>
                <w:color w:val="000000"/>
              </w:rPr>
              <w:t xml:space="preserve"> </w:t>
            </w:r>
            <w:r w:rsidR="00FD7570" w:rsidRPr="00A701E3">
              <w:rPr>
                <w:color w:val="000000"/>
              </w:rPr>
              <w:t>However, where the contravention is not remedied by the Manager or Scheme within the maximum six month period stipulated in (i) above, a breach of this Licence Condition is deemed to arise and the relevant notification requirements will apply.</w:t>
            </w:r>
          </w:p>
        </w:tc>
      </w:tr>
      <w:tr w:rsidR="00D6453A" w:rsidRPr="00A701E3" w:rsidTr="00A53844">
        <w:tc>
          <w:tcPr>
            <w:tcW w:w="5000" w:type="pct"/>
          </w:tcPr>
          <w:p w:rsidR="00D6453A" w:rsidRPr="00A701E3" w:rsidRDefault="00D6453A" w:rsidP="00A701E3">
            <w:pPr>
              <w:ind w:right="-55"/>
              <w:rPr>
                <w:i/>
                <w:color w:val="000000"/>
                <w:u w:val="single"/>
              </w:rPr>
            </w:pPr>
          </w:p>
        </w:tc>
      </w:tr>
      <w:tr w:rsidR="00D6453A" w:rsidRPr="00A701E3" w:rsidTr="00A53844">
        <w:tc>
          <w:tcPr>
            <w:tcW w:w="5000" w:type="pct"/>
          </w:tcPr>
          <w:p w:rsidR="00D6453A" w:rsidRPr="00A701E3" w:rsidRDefault="00D6453A" w:rsidP="00A701E3">
            <w:pPr>
              <w:ind w:right="-55"/>
              <w:rPr>
                <w:i/>
                <w:color w:val="000000"/>
                <w:u w:val="single"/>
              </w:rPr>
            </w:pPr>
            <w:r w:rsidRPr="00A701E3">
              <w:rPr>
                <w:i/>
                <w:color w:val="000000"/>
                <w:u w:val="single"/>
              </w:rPr>
              <w:t xml:space="preserve">Disclosure in Prospectus </w:t>
            </w:r>
          </w:p>
        </w:tc>
      </w:tr>
      <w:tr w:rsidR="00FD7570" w:rsidRPr="00A701E3" w:rsidTr="00A53844">
        <w:tc>
          <w:tcPr>
            <w:tcW w:w="5000" w:type="pct"/>
          </w:tcPr>
          <w:p w:rsidR="00FD7570" w:rsidRPr="00A701E3" w:rsidRDefault="00FD7570" w:rsidP="00A701E3">
            <w:pPr>
              <w:tabs>
                <w:tab w:val="left" w:pos="540"/>
              </w:tabs>
              <w:rPr>
                <w:b/>
                <w:color w:val="000000"/>
              </w:rPr>
            </w:pPr>
          </w:p>
        </w:tc>
      </w:tr>
      <w:tr w:rsidR="00FD7570" w:rsidRPr="00A701E3" w:rsidTr="00A53844">
        <w:tc>
          <w:tcPr>
            <w:tcW w:w="5000" w:type="pct"/>
          </w:tcPr>
          <w:p w:rsidR="00FD7570" w:rsidRPr="00A701E3" w:rsidRDefault="00FD7570" w:rsidP="00F650EB">
            <w:pPr>
              <w:numPr>
                <w:ilvl w:val="1"/>
                <w:numId w:val="31"/>
              </w:numPr>
              <w:tabs>
                <w:tab w:val="clear" w:pos="360"/>
              </w:tabs>
              <w:ind w:left="709" w:hanging="709"/>
              <w:rPr>
                <w:color w:val="000000"/>
              </w:rPr>
            </w:pPr>
            <w:r w:rsidRPr="00A701E3">
              <w:rPr>
                <w:color w:val="000000"/>
              </w:rPr>
              <w:t>The Scheme's investment policies shall be clearly</w:t>
            </w:r>
            <w:r w:rsidR="00D85836">
              <w:rPr>
                <w:color w:val="000000"/>
              </w:rPr>
              <w:t xml:space="preserve"> </w:t>
            </w:r>
            <w:r w:rsidRPr="00A701E3">
              <w:rPr>
                <w:color w:val="000000"/>
              </w:rPr>
              <w:t xml:space="preserve">defined in the Scheme's </w:t>
            </w:r>
            <w:r w:rsidR="00D27234">
              <w:rPr>
                <w:color w:val="000000"/>
              </w:rPr>
              <w:t>Prospectus</w:t>
            </w:r>
            <w:r w:rsidRPr="00A701E3">
              <w:rPr>
                <w:color w:val="000000"/>
              </w:rPr>
              <w:t>, and sufficient information shall be given to ensure that holders of Units are fully aware of the risks to which they will be exposed.</w:t>
            </w:r>
          </w:p>
        </w:tc>
      </w:tr>
      <w:tr w:rsidR="00FD7570" w:rsidRPr="00A701E3" w:rsidTr="00A53844">
        <w:tc>
          <w:tcPr>
            <w:tcW w:w="5000" w:type="pct"/>
          </w:tcPr>
          <w:p w:rsidR="0002703C" w:rsidRPr="00A701E3" w:rsidRDefault="0002703C" w:rsidP="00A701E3">
            <w:pPr>
              <w:ind w:right="-55"/>
              <w:rPr>
                <w:i/>
                <w:color w:val="000000"/>
                <w:u w:val="single"/>
              </w:rPr>
            </w:pPr>
          </w:p>
        </w:tc>
      </w:tr>
      <w:tr w:rsidR="00FD7570" w:rsidRPr="00A701E3" w:rsidTr="00A53844">
        <w:tc>
          <w:tcPr>
            <w:tcW w:w="5000" w:type="pct"/>
          </w:tcPr>
          <w:p w:rsidR="00FD7570" w:rsidRPr="00A701E3" w:rsidRDefault="00FD7570" w:rsidP="00A701E3">
            <w:pPr>
              <w:ind w:right="-55"/>
              <w:rPr>
                <w:i/>
                <w:color w:val="000000"/>
                <w:u w:val="single"/>
              </w:rPr>
            </w:pPr>
            <w:r w:rsidRPr="00A701E3">
              <w:rPr>
                <w:i/>
                <w:color w:val="000000"/>
                <w:u w:val="single"/>
              </w:rPr>
              <w:t xml:space="preserve">Ancillary Liquid Cash </w:t>
            </w:r>
          </w:p>
        </w:tc>
      </w:tr>
      <w:tr w:rsidR="00FD7570" w:rsidRPr="00A701E3" w:rsidTr="00A53844">
        <w:tc>
          <w:tcPr>
            <w:tcW w:w="5000" w:type="pct"/>
          </w:tcPr>
          <w:p w:rsidR="00FD7570" w:rsidRPr="00A701E3" w:rsidRDefault="00FD7570" w:rsidP="00A701E3">
            <w:pPr>
              <w:ind w:right="-55"/>
              <w:rPr>
                <w:i/>
                <w:color w:val="000000"/>
                <w:u w:val="single"/>
              </w:rPr>
            </w:pPr>
          </w:p>
        </w:tc>
      </w:tr>
      <w:tr w:rsidR="00FD7570" w:rsidRPr="00A701E3" w:rsidTr="00A53844">
        <w:tc>
          <w:tcPr>
            <w:tcW w:w="5000" w:type="pct"/>
          </w:tcPr>
          <w:p w:rsidR="00FD7570" w:rsidRPr="00A701E3" w:rsidRDefault="00FD7570" w:rsidP="00F650EB">
            <w:pPr>
              <w:numPr>
                <w:ilvl w:val="1"/>
                <w:numId w:val="31"/>
              </w:numPr>
              <w:tabs>
                <w:tab w:val="clear" w:pos="360"/>
              </w:tabs>
              <w:ind w:left="709" w:hanging="709"/>
              <w:rPr>
                <w:color w:val="000000"/>
              </w:rPr>
            </w:pPr>
            <w:r w:rsidRPr="00A701E3">
              <w:rPr>
                <w:color w:val="000000"/>
              </w:rPr>
              <w:t>The Scheme may hold ancillary liquid assets</w:t>
            </w:r>
            <w:r w:rsidR="000A5CA4" w:rsidRPr="00A701E3">
              <w:rPr>
                <w:color w:val="000000"/>
              </w:rPr>
              <w:t xml:space="preserve"> irrespective of its investment objective and policy</w:t>
            </w:r>
            <w:r w:rsidRPr="00A701E3">
              <w:rPr>
                <w:color w:val="000000"/>
              </w:rPr>
              <w:t xml:space="preserve">. </w:t>
            </w:r>
          </w:p>
        </w:tc>
      </w:tr>
      <w:tr w:rsidR="00FD7570" w:rsidRPr="00A701E3" w:rsidTr="00A53844">
        <w:tc>
          <w:tcPr>
            <w:tcW w:w="5000" w:type="pct"/>
          </w:tcPr>
          <w:p w:rsidR="00FD7570" w:rsidRPr="00A701E3" w:rsidRDefault="00FD7570" w:rsidP="00A701E3">
            <w:pPr>
              <w:ind w:right="-55"/>
              <w:rPr>
                <w:i/>
                <w:color w:val="000000"/>
                <w:u w:val="single"/>
              </w:rPr>
            </w:pPr>
          </w:p>
        </w:tc>
      </w:tr>
      <w:tr w:rsidR="00FD7570" w:rsidRPr="00A701E3" w:rsidTr="00A53844">
        <w:tc>
          <w:tcPr>
            <w:tcW w:w="5000" w:type="pct"/>
          </w:tcPr>
          <w:p w:rsidR="00FD7570" w:rsidRPr="00A701E3" w:rsidRDefault="00FD7570" w:rsidP="00A701E3">
            <w:pPr>
              <w:ind w:right="-55"/>
              <w:rPr>
                <w:i/>
                <w:color w:val="000000"/>
                <w:u w:val="single"/>
              </w:rPr>
            </w:pPr>
            <w:r w:rsidRPr="00A701E3">
              <w:rPr>
                <w:i/>
                <w:color w:val="000000"/>
                <w:u w:val="single"/>
              </w:rPr>
              <w:t>Investments in Transferable Securities and Money Market Instruments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F650EB">
            <w:pPr>
              <w:numPr>
                <w:ilvl w:val="1"/>
                <w:numId w:val="31"/>
              </w:numPr>
              <w:tabs>
                <w:tab w:val="clear" w:pos="360"/>
              </w:tabs>
              <w:ind w:left="709" w:hanging="709"/>
              <w:rPr>
                <w:color w:val="000000"/>
              </w:rPr>
            </w:pPr>
            <w:r w:rsidRPr="00A701E3">
              <w:rPr>
                <w:color w:val="000000"/>
              </w:rPr>
              <w:t>The Scheme may not invest more than 10 per cent of its assets in Transferable Securities and Money Market Instruments other than those referred to in SLC 4.1 above.</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F650EB">
            <w:pPr>
              <w:numPr>
                <w:ilvl w:val="1"/>
                <w:numId w:val="31"/>
              </w:numPr>
              <w:tabs>
                <w:tab w:val="clear" w:pos="360"/>
              </w:tabs>
              <w:ind w:left="709" w:hanging="709"/>
              <w:rPr>
                <w:color w:val="000000"/>
              </w:rPr>
            </w:pPr>
            <w:r w:rsidRPr="00A701E3">
              <w:rPr>
                <w:color w:val="000000"/>
              </w:rPr>
              <w:t>The Scheme shall not invest more than 5 per cent of its assets in Transferable Securities or Money Market Instruments issued by the same body.</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F650EB">
            <w:pPr>
              <w:numPr>
                <w:ilvl w:val="1"/>
                <w:numId w:val="31"/>
              </w:numPr>
              <w:tabs>
                <w:tab w:val="clear" w:pos="360"/>
              </w:tabs>
              <w:ind w:left="709" w:hanging="709"/>
              <w:rPr>
                <w:color w:val="000000"/>
              </w:rPr>
            </w:pPr>
            <w:r w:rsidRPr="00A701E3">
              <w:rPr>
                <w:color w:val="000000"/>
              </w:rPr>
              <w:t>The limit of 5 per</w:t>
            </w:r>
            <w:r w:rsidR="008820E1" w:rsidRPr="00A701E3">
              <w:rPr>
                <w:color w:val="000000"/>
              </w:rPr>
              <w:t xml:space="preserve"> </w:t>
            </w:r>
            <w:r w:rsidRPr="00A701E3">
              <w:rPr>
                <w:color w:val="000000"/>
              </w:rPr>
              <w:t>cent in SLC 5.6 may be raised to a maximum of 10 per cent of the Scheme’s assets</w:t>
            </w:r>
            <w:r w:rsidR="008820E1" w:rsidRPr="00A701E3">
              <w:rPr>
                <w:color w:val="000000"/>
              </w:rPr>
              <w:t>.</w:t>
            </w:r>
            <w:r w:rsidRPr="00A701E3">
              <w:rPr>
                <w:color w:val="000000"/>
              </w:rPr>
              <w:t xml:space="preserve"> </w:t>
            </w:r>
            <w:r w:rsidR="008820E1" w:rsidRPr="00A701E3">
              <w:rPr>
                <w:color w:val="000000"/>
              </w:rPr>
              <w:t xml:space="preserve">Provided </w:t>
            </w:r>
            <w:r w:rsidRPr="00A701E3">
              <w:rPr>
                <w:color w:val="000000"/>
              </w:rPr>
              <w:t>that the total value of securities held in bodies in which it invests more than 5 per cent, is less than 40 per cent.</w:t>
            </w:r>
            <w:r w:rsidR="00B7073F" w:rsidRPr="00A701E3">
              <w:rPr>
                <w:color w:val="000000"/>
              </w:rPr>
              <w:t xml:space="preserve"> This limitation does not apply to deposits and OTC-derivative transactions made with financial institutions subject to prudential supervision</w:t>
            </w:r>
            <w:r w:rsidR="00D45367" w:rsidRPr="00A701E3">
              <w:rPr>
                <w:color w:val="000000"/>
              </w:rPr>
              <w:t>.</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1"/>
                <w:numId w:val="31"/>
              </w:numPr>
              <w:tabs>
                <w:tab w:val="clear" w:pos="360"/>
              </w:tabs>
              <w:ind w:left="709" w:hanging="709"/>
              <w:rPr>
                <w:color w:val="000000"/>
              </w:rPr>
            </w:pPr>
            <w:r w:rsidRPr="00A701E3">
              <w:rPr>
                <w:color w:val="000000"/>
              </w:rPr>
              <w:t xml:space="preserve">For the purposes of determining the 40 per cent limit indicated </w:t>
            </w:r>
            <w:r w:rsidR="008820E1" w:rsidRPr="00A701E3">
              <w:rPr>
                <w:color w:val="000000"/>
              </w:rPr>
              <w:t>in SLC 5.7</w:t>
            </w:r>
            <w:r w:rsidRPr="00A701E3">
              <w:rPr>
                <w:color w:val="000000"/>
              </w:rPr>
              <w:t xml:space="preserve">, the Transferable Securities and Money Market Instruments referred to in SLC 5.9 and SLC 5.10 </w:t>
            </w:r>
            <w:r w:rsidR="00C125AE" w:rsidRPr="00A701E3">
              <w:rPr>
                <w:color w:val="000000"/>
              </w:rPr>
              <w:t>below</w:t>
            </w:r>
            <w:r w:rsidRPr="00A701E3">
              <w:rPr>
                <w:color w:val="000000"/>
              </w:rPr>
              <w:t xml:space="preserve"> shall not be taken into account.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1"/>
                <w:numId w:val="31"/>
              </w:numPr>
              <w:tabs>
                <w:tab w:val="clear" w:pos="360"/>
              </w:tabs>
              <w:ind w:left="709" w:hanging="709"/>
              <w:rPr>
                <w:color w:val="000000"/>
              </w:rPr>
            </w:pPr>
            <w:r w:rsidRPr="00A701E3">
              <w:rPr>
                <w:color w:val="000000"/>
              </w:rPr>
              <w:t>The limit of 5 per cent in SLC 5.6 may be raised to a maximum of 35 per cent if the Transferable Securities or Money Market Instruments are issued or guaranteed by a Member State, or by its local authorities, by a non-Member State or by public international bodies to which one or more Member States belong.  Provided that this limit may be waived in accordance with SLC 5.11.</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1"/>
                <w:numId w:val="31"/>
              </w:numPr>
              <w:tabs>
                <w:tab w:val="clear" w:pos="360"/>
              </w:tabs>
              <w:ind w:left="709" w:hanging="709"/>
              <w:rPr>
                <w:color w:val="000000"/>
              </w:rPr>
            </w:pPr>
            <w:r w:rsidRPr="00A701E3">
              <w:rPr>
                <w:color w:val="000000"/>
              </w:rPr>
              <w:t>The limit of 5 per</w:t>
            </w:r>
            <w:r w:rsidR="00FC14BC">
              <w:rPr>
                <w:color w:val="000000"/>
              </w:rPr>
              <w:t xml:space="preserve"> </w:t>
            </w:r>
            <w:r w:rsidRPr="00A701E3">
              <w:rPr>
                <w:color w:val="000000"/>
              </w:rPr>
              <w:t xml:space="preserve">cent in SLC 5.6 may be raised to a maximum of 25 per cent in the case of certain bonds when these are issued by a credit institution which has its registered office in a Member State and is subject by law to special public supervision designed to protect bond-holders. In particular, sums deriving from the issue of these bonds shall be invested in conformity with the law in assets which, during the whole period of validity of the bonds, are capable of covering claims attaching to the bonds and which, in the event of failure of the issuer, would be used on a priority basis for the reimbursement of the principal and payment of the accrued interest. Provided that </w:t>
            </w:r>
            <w:r w:rsidR="00251BEA" w:rsidRPr="00A701E3">
              <w:rPr>
                <w:color w:val="000000"/>
              </w:rPr>
              <w:t xml:space="preserve">when the Scheme invests more than 5% of its assets in the bonds referred to above and issued by one issuer, </w:t>
            </w:r>
            <w:r w:rsidRPr="00A701E3">
              <w:rPr>
                <w:color w:val="000000"/>
              </w:rPr>
              <w:t xml:space="preserve">the total value of </w:t>
            </w:r>
            <w:r w:rsidR="00006A6D" w:rsidRPr="00A701E3">
              <w:rPr>
                <w:color w:val="000000"/>
              </w:rPr>
              <w:t xml:space="preserve">these bonds </w:t>
            </w:r>
            <w:r w:rsidRPr="00A701E3">
              <w:rPr>
                <w:color w:val="000000"/>
              </w:rPr>
              <w:t>may not exceed 80</w:t>
            </w:r>
            <w:r w:rsidR="003E5763" w:rsidRPr="00A701E3">
              <w:rPr>
                <w:color w:val="000000"/>
              </w:rPr>
              <w:t xml:space="preserve"> per cent</w:t>
            </w:r>
            <w:r w:rsidRPr="00A701E3">
              <w:rPr>
                <w:color w:val="000000"/>
              </w:rPr>
              <w:t xml:space="preserve"> of the value of the assets of the Scheme.</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1"/>
                <w:numId w:val="31"/>
              </w:numPr>
              <w:tabs>
                <w:tab w:val="clear" w:pos="360"/>
              </w:tabs>
              <w:ind w:left="709" w:hanging="709"/>
              <w:rPr>
                <w:color w:val="000000"/>
              </w:rPr>
            </w:pPr>
            <w:r w:rsidRPr="00A701E3">
              <w:rPr>
                <w:color w:val="000000"/>
              </w:rPr>
              <w:tab/>
              <w:t>By way of derogation from SLC 5.6 to 5.10, 5.35 and 5.36, the MFSA may authorize the Scheme to invest in accordance with the principle of risk-spreading up to 100</w:t>
            </w:r>
            <w:r w:rsidR="003E5763" w:rsidRPr="00A701E3">
              <w:rPr>
                <w:color w:val="000000"/>
              </w:rPr>
              <w:t xml:space="preserve"> per cent</w:t>
            </w:r>
            <w:r w:rsidRPr="00A701E3">
              <w:rPr>
                <w:color w:val="000000"/>
              </w:rPr>
              <w:t xml:space="preserve"> of its assets in different Transferable Securities or Money Market Instruments issued or guaranteed by any Member State, its local authorities, a non-Member State or public international bodies of which one or more Member States are members, provided it is satisfied that unit-holders in the Scheme have protection equivalent to that of unit-holders in a Scheme complying with the limits laid down in SLC 5.6 to 5.10,</w:t>
            </w:r>
            <w:r w:rsidR="00454C84" w:rsidRPr="00A701E3" w:rsidDel="00454C84">
              <w:rPr>
                <w:color w:val="000000"/>
              </w:rPr>
              <w:t xml:space="preserve"> </w:t>
            </w:r>
            <w:r w:rsidRPr="00A701E3">
              <w:rPr>
                <w:color w:val="000000"/>
              </w:rPr>
              <w:t>5.35 and 5.36.   The following conditions shall apply:</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0"/>
                <w:numId w:val="17"/>
              </w:numPr>
              <w:tabs>
                <w:tab w:val="clear" w:pos="1080"/>
              </w:tabs>
              <w:ind w:left="1242" w:hanging="539"/>
              <w:rPr>
                <w:color w:val="000000"/>
                <w:szCs w:val="24"/>
              </w:rPr>
            </w:pPr>
            <w:r w:rsidRPr="00A701E3">
              <w:rPr>
                <w:color w:val="000000"/>
              </w:rPr>
              <w:t>the Scheme shall hold securities from at least six different issues, but securities from any one issue may not account for more than 30 per cent of its total assets;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AA35CB">
            <w:pPr>
              <w:numPr>
                <w:ilvl w:val="0"/>
                <w:numId w:val="17"/>
              </w:numPr>
              <w:tabs>
                <w:tab w:val="clear" w:pos="1080"/>
              </w:tabs>
              <w:ind w:left="1242" w:hanging="539"/>
              <w:rPr>
                <w:color w:val="000000"/>
              </w:rPr>
            </w:pPr>
            <w:r w:rsidRPr="00A701E3">
              <w:rPr>
                <w:color w:val="000000"/>
              </w:rPr>
              <w:t xml:space="preserve">the Scheme shall disclose in its </w:t>
            </w:r>
            <w:r w:rsidR="00D27234">
              <w:rPr>
                <w:color w:val="000000"/>
              </w:rPr>
              <w:t>Prospectus</w:t>
            </w:r>
            <w:r w:rsidRPr="00A701E3">
              <w:rPr>
                <w:color w:val="000000"/>
              </w:rPr>
              <w:t xml:space="preserve"> the names of the States, local authorities or public international bodies issuing or guaranteeing securities in which they intend to invest more than 35</w:t>
            </w:r>
            <w:r w:rsidR="003E5763" w:rsidRPr="00A701E3">
              <w:rPr>
                <w:color w:val="000000"/>
              </w:rPr>
              <w:t xml:space="preserve"> per cent</w:t>
            </w:r>
            <w:r w:rsidRPr="00A701E3">
              <w:rPr>
                <w:color w:val="000000"/>
              </w:rPr>
              <w:t xml:space="preserve"> of their assets; and</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0"/>
                <w:numId w:val="17"/>
              </w:numPr>
              <w:tabs>
                <w:tab w:val="clear" w:pos="1080"/>
              </w:tabs>
              <w:ind w:left="1242" w:hanging="539"/>
              <w:rPr>
                <w:color w:val="000000"/>
              </w:rPr>
            </w:pPr>
            <w:proofErr w:type="gramStart"/>
            <w:r w:rsidRPr="00A701E3">
              <w:rPr>
                <w:color w:val="000000"/>
              </w:rPr>
              <w:t>the</w:t>
            </w:r>
            <w:proofErr w:type="gramEnd"/>
            <w:r w:rsidRPr="00A701E3">
              <w:rPr>
                <w:color w:val="000000"/>
              </w:rPr>
              <w:t xml:space="preserve"> Scheme’s </w:t>
            </w:r>
            <w:r w:rsidR="00D27234">
              <w:rPr>
                <w:color w:val="000000"/>
              </w:rPr>
              <w:t>Prospectus</w:t>
            </w:r>
            <w:r w:rsidRPr="00A701E3">
              <w:rPr>
                <w:color w:val="000000"/>
              </w:rPr>
              <w:t xml:space="preserve"> and any promotional material shall include a prominent statement drawing attention to such authorization and indicating the States, local authorities and/ or public international bodies in the securities of which it intends to invest or has invested more than 35</w:t>
            </w:r>
            <w:r w:rsidR="003E5763" w:rsidRPr="00A701E3">
              <w:rPr>
                <w:color w:val="000000"/>
              </w:rPr>
              <w:t xml:space="preserve"> per cent</w:t>
            </w:r>
            <w:r w:rsidRPr="00A701E3">
              <w:rPr>
                <w:color w:val="000000"/>
              </w:rPr>
              <w:t xml:space="preserve"> of its assets.</w:t>
            </w:r>
          </w:p>
        </w:tc>
      </w:tr>
      <w:tr w:rsidR="00FD7570" w:rsidRPr="00A701E3" w:rsidTr="00A53844">
        <w:tc>
          <w:tcPr>
            <w:tcW w:w="5000" w:type="pct"/>
          </w:tcPr>
          <w:p w:rsidR="008C69AB" w:rsidRPr="00A701E3" w:rsidRDefault="008C69AB" w:rsidP="003A72D9">
            <w:pPr>
              <w:rPr>
                <w:color w:val="000000"/>
                <w:szCs w:val="24"/>
              </w:rPr>
            </w:pPr>
          </w:p>
        </w:tc>
      </w:tr>
      <w:tr w:rsidR="00FD7570" w:rsidRPr="00A701E3" w:rsidTr="00A53844">
        <w:tc>
          <w:tcPr>
            <w:tcW w:w="5000" w:type="pct"/>
          </w:tcPr>
          <w:p w:rsidR="00FD7570" w:rsidRPr="00A701E3" w:rsidRDefault="00FD7570" w:rsidP="00A701E3">
            <w:pPr>
              <w:tabs>
                <w:tab w:val="left" w:pos="540"/>
              </w:tabs>
              <w:ind w:left="540" w:right="-55" w:hanging="540"/>
              <w:rPr>
                <w:i/>
                <w:color w:val="000000"/>
                <w:u w:val="single"/>
              </w:rPr>
            </w:pPr>
            <w:r w:rsidRPr="00A701E3">
              <w:rPr>
                <w:i/>
                <w:color w:val="000000"/>
                <w:u w:val="single"/>
              </w:rPr>
              <w:t xml:space="preserve">Deposits with Credit Institutions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01542E" w:rsidRPr="00A701E3" w:rsidRDefault="00FD7570" w:rsidP="00AA35CB">
            <w:pPr>
              <w:numPr>
                <w:ilvl w:val="1"/>
                <w:numId w:val="31"/>
              </w:numPr>
              <w:tabs>
                <w:tab w:val="clear" w:pos="360"/>
              </w:tabs>
              <w:ind w:left="709" w:hanging="709"/>
              <w:rPr>
                <w:color w:val="000000"/>
              </w:rPr>
            </w:pPr>
            <w:r w:rsidRPr="00A701E3">
              <w:rPr>
                <w:color w:val="000000"/>
              </w:rPr>
              <w:t>Not more than 20 per cent of the assets of the Scheme shall be kept on deposit with any one body.</w:t>
            </w:r>
            <w:r w:rsidR="00D85836">
              <w:rPr>
                <w:color w:val="000000"/>
              </w:rPr>
              <w:t xml:space="preserve"> </w:t>
            </w:r>
            <w:r w:rsidR="0001542E">
              <w:rPr>
                <w:color w:val="000000"/>
              </w:rPr>
              <w:t xml:space="preserve">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701E3">
            <w:pPr>
              <w:ind w:right="-55"/>
              <w:rPr>
                <w:i/>
                <w:color w:val="000000"/>
                <w:u w:val="single"/>
              </w:rPr>
            </w:pPr>
            <w:r w:rsidRPr="00A701E3">
              <w:rPr>
                <w:i/>
                <w:color w:val="000000"/>
                <w:u w:val="single"/>
              </w:rPr>
              <w:t>Transactions in Financial Derivative Instruments – for investment and/or efficient portfolio management purposes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1"/>
                <w:numId w:val="31"/>
              </w:numPr>
              <w:tabs>
                <w:tab w:val="clear" w:pos="360"/>
              </w:tabs>
              <w:ind w:left="709" w:hanging="709"/>
              <w:rPr>
                <w:color w:val="000000"/>
              </w:rPr>
            </w:pPr>
            <w:r w:rsidRPr="00A701E3">
              <w:rPr>
                <w:color w:val="000000"/>
              </w:rPr>
              <w:t>The Scheme may transact in Financial Derivative Instruments as long as:</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0"/>
                <w:numId w:val="18"/>
              </w:numPr>
              <w:tabs>
                <w:tab w:val="clear" w:pos="1080"/>
              </w:tabs>
              <w:ind w:left="1242" w:hanging="539"/>
              <w:rPr>
                <w:color w:val="000000"/>
              </w:rPr>
            </w:pPr>
            <w:r w:rsidRPr="00A701E3">
              <w:rPr>
                <w:color w:val="000000"/>
              </w:rPr>
              <w:t>the transaction involves Financial Derivative Instruments of the kind specified in SLC 4.1(vii);</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0"/>
                <w:numId w:val="18"/>
              </w:numPr>
              <w:tabs>
                <w:tab w:val="clear" w:pos="1080"/>
              </w:tabs>
              <w:ind w:left="1242" w:hanging="539"/>
              <w:rPr>
                <w:color w:val="000000"/>
              </w:rPr>
            </w:pPr>
            <w:proofErr w:type="gramStart"/>
            <w:r w:rsidRPr="00A701E3">
              <w:rPr>
                <w:color w:val="000000"/>
              </w:rPr>
              <w:t>the</w:t>
            </w:r>
            <w:proofErr w:type="gramEnd"/>
            <w:r w:rsidRPr="00A701E3">
              <w:rPr>
                <w:color w:val="000000"/>
              </w:rPr>
              <w:t xml:space="preserve"> transaction in the Financial Derivative Instrument does not cause the Scheme to diverge from its investment objectives as laid down in the Scheme’s constitutional documents and/or </w:t>
            </w:r>
            <w:r w:rsidR="00D27234">
              <w:rPr>
                <w:color w:val="000000"/>
              </w:rPr>
              <w:t>Prospectus</w:t>
            </w:r>
            <w:r w:rsidRPr="00A701E3">
              <w:rPr>
                <w:color w:val="000000"/>
              </w:rPr>
              <w:t xml:space="preserve">. </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263B97" w:rsidRPr="00AA35CB" w:rsidRDefault="00FD7570" w:rsidP="00AA35CB">
            <w:pPr>
              <w:numPr>
                <w:ilvl w:val="1"/>
                <w:numId w:val="31"/>
              </w:numPr>
              <w:tabs>
                <w:tab w:val="clear" w:pos="360"/>
              </w:tabs>
              <w:ind w:left="709" w:hanging="709"/>
              <w:rPr>
                <w:color w:val="000000"/>
              </w:rPr>
            </w:pPr>
            <w:r w:rsidRPr="00A701E3">
              <w:rPr>
                <w:color w:val="000000"/>
              </w:rPr>
              <w:t xml:space="preserve">The Scheme’s maximum exposure </w:t>
            </w:r>
            <w:proofErr w:type="gramStart"/>
            <w:r w:rsidRPr="00A701E3">
              <w:rPr>
                <w:color w:val="000000"/>
              </w:rPr>
              <w:t>to one counterparty</w:t>
            </w:r>
            <w:proofErr w:type="gramEnd"/>
            <w:r w:rsidRPr="00A701E3">
              <w:rPr>
                <w:color w:val="000000"/>
              </w:rPr>
              <w:t xml:space="preserve"> in an OTC-derivative transaction shall not be more than 5</w:t>
            </w:r>
            <w:r w:rsidR="003E5763" w:rsidRPr="00A701E3">
              <w:rPr>
                <w:color w:val="000000"/>
              </w:rPr>
              <w:t xml:space="preserve"> per cent</w:t>
            </w:r>
            <w:r w:rsidRPr="00A701E3">
              <w:rPr>
                <w:color w:val="000000"/>
              </w:rPr>
              <w:t xml:space="preserve"> of </w:t>
            </w:r>
            <w:r w:rsidR="00762443" w:rsidRPr="00A701E3">
              <w:rPr>
                <w:color w:val="000000"/>
              </w:rPr>
              <w:t xml:space="preserve">the </w:t>
            </w:r>
            <w:r w:rsidRPr="00A701E3">
              <w:rPr>
                <w:color w:val="000000"/>
              </w:rPr>
              <w:t>value of the assets of the Scheme.</w:t>
            </w:r>
            <w:r w:rsidR="00AA35CB">
              <w:rPr>
                <w:color w:val="000000"/>
              </w:rPr>
              <w:t xml:space="preserve"> </w:t>
            </w:r>
            <w:r w:rsidRPr="00A701E3">
              <w:rPr>
                <w:color w:val="000000"/>
              </w:rPr>
              <w:t>This limit may be increased to 10</w:t>
            </w:r>
            <w:r w:rsidR="003E5763" w:rsidRPr="00A701E3">
              <w:rPr>
                <w:color w:val="000000"/>
              </w:rPr>
              <w:t xml:space="preserve"> per cent</w:t>
            </w:r>
            <w:r w:rsidRPr="00A701E3">
              <w:rPr>
                <w:color w:val="000000"/>
              </w:rPr>
              <w:t xml:space="preserve"> in respect of OTC-derivative transactions made with a counterparty which is a credit institution as described in SLC 4.1(vi).The exposure per counterparty of an OTC-derivative should not be measured on the basis of the notional value of the OTC-derivative, but on the maximum potential loss incurred by the Scheme if the counterparty defaults</w:t>
            </w:r>
            <w:r w:rsidRPr="00A701E3">
              <w:rPr>
                <w:color w:val="000000"/>
                <w:kern w:val="0"/>
                <w:szCs w:val="24"/>
                <w:lang w:eastAsia="en-GB"/>
              </w:rPr>
              <w:t>.</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586E7E">
            <w:pPr>
              <w:numPr>
                <w:ilvl w:val="1"/>
                <w:numId w:val="31"/>
              </w:numPr>
              <w:tabs>
                <w:tab w:val="clear" w:pos="360"/>
              </w:tabs>
              <w:ind w:left="709" w:hanging="709"/>
              <w:rPr>
                <w:color w:val="000000"/>
              </w:rPr>
            </w:pPr>
            <w:r w:rsidRPr="00A701E3">
              <w:rPr>
                <w:color w:val="000000"/>
              </w:rPr>
              <w:t>The exposure</w:t>
            </w:r>
            <w:r w:rsidRPr="00A701E3">
              <w:rPr>
                <w:color w:val="000000"/>
                <w:kern w:val="0"/>
                <w:szCs w:val="24"/>
                <w:lang w:eastAsia="en-GB"/>
              </w:rPr>
              <w:t xml:space="preserve"> to one counterparty in an OTC</w:t>
            </w:r>
            <w:r w:rsidRPr="00A701E3">
              <w:rPr>
                <w:color w:val="000000"/>
              </w:rPr>
              <w:t xml:space="preserve">-derivative transaction </w:t>
            </w:r>
            <w:r w:rsidRPr="00A701E3">
              <w:rPr>
                <w:color w:val="000000"/>
                <w:kern w:val="0"/>
                <w:szCs w:val="24"/>
                <w:lang w:eastAsia="en-GB"/>
              </w:rPr>
              <w:t xml:space="preserve">may be reduced where the counterparty provides the Scheme with collateral which satisfies </w:t>
            </w:r>
            <w:proofErr w:type="gramStart"/>
            <w:r w:rsidRPr="00A701E3">
              <w:rPr>
                <w:color w:val="000000"/>
                <w:kern w:val="0"/>
                <w:szCs w:val="24"/>
                <w:lang w:eastAsia="en-GB"/>
              </w:rPr>
              <w:t>the  criteria</w:t>
            </w:r>
            <w:proofErr w:type="gramEnd"/>
            <w:r w:rsidR="006B3D63">
              <w:rPr>
                <w:color w:val="000000"/>
                <w:kern w:val="0"/>
                <w:szCs w:val="24"/>
                <w:lang w:eastAsia="en-GB"/>
              </w:rPr>
              <w:t xml:space="preserve"> listed in </w:t>
            </w:r>
            <w:r w:rsidR="00586E7E">
              <w:rPr>
                <w:color w:val="000000"/>
                <w:kern w:val="0"/>
                <w:szCs w:val="24"/>
                <w:lang w:eastAsia="en-GB"/>
              </w:rPr>
              <w:t>Section</w:t>
            </w:r>
            <w:r w:rsidR="006B3D63">
              <w:rPr>
                <w:color w:val="000000"/>
                <w:kern w:val="0"/>
                <w:szCs w:val="24"/>
                <w:lang w:eastAsia="en-GB"/>
              </w:rPr>
              <w:t xml:space="preserve"> 9 of Appendix VI</w:t>
            </w:r>
            <w:r w:rsidR="00586E7E">
              <w:rPr>
                <w:color w:val="000000"/>
                <w:kern w:val="0"/>
                <w:szCs w:val="24"/>
                <w:lang w:eastAsia="en-GB"/>
              </w:rPr>
              <w:t xml:space="preserve"> to these Rules. </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AA35CB">
            <w:pPr>
              <w:numPr>
                <w:ilvl w:val="1"/>
                <w:numId w:val="31"/>
              </w:numPr>
              <w:tabs>
                <w:tab w:val="clear" w:pos="360"/>
              </w:tabs>
              <w:ind w:left="709" w:hanging="709"/>
              <w:rPr>
                <w:color w:val="000000"/>
              </w:rPr>
            </w:pPr>
            <w:r w:rsidRPr="00A701E3">
              <w:rPr>
                <w:color w:val="000000"/>
              </w:rPr>
              <w:t xml:space="preserve">The Scheme may net the mark-to-market value of </w:t>
            </w:r>
            <w:r w:rsidR="001774DC" w:rsidRPr="00A701E3">
              <w:rPr>
                <w:color w:val="000000"/>
              </w:rPr>
              <w:t xml:space="preserve">its </w:t>
            </w:r>
            <w:r w:rsidRPr="00A701E3">
              <w:rPr>
                <w:color w:val="000000"/>
              </w:rPr>
              <w:t xml:space="preserve">OTC-derivative positions with the same </w:t>
            </w:r>
            <w:r w:rsidRPr="00A701E3">
              <w:rPr>
                <w:color w:val="000000"/>
                <w:kern w:val="0"/>
                <w:szCs w:val="24"/>
                <w:lang w:eastAsia="en-GB"/>
              </w:rPr>
              <w:t>counterparty</w:t>
            </w:r>
            <w:r w:rsidRPr="00A701E3">
              <w:rPr>
                <w:color w:val="000000"/>
              </w:rPr>
              <w:t>, thus reducing the Scheme’s exposure</w:t>
            </w:r>
            <w:r w:rsidRPr="00A701E3">
              <w:rPr>
                <w:color w:val="000000"/>
                <w:kern w:val="0"/>
                <w:szCs w:val="24"/>
                <w:lang w:eastAsia="en-GB"/>
              </w:rPr>
              <w:t xml:space="preserve"> to its counterparty,</w:t>
            </w:r>
            <w:r w:rsidRPr="00A701E3">
              <w:rPr>
                <w:color w:val="000000"/>
              </w:rPr>
              <w:t xml:space="preserve"> provided that the Scheme has a contractual netting agreement with its counterparty which creates a single legal obligation such that, in the event of the counterparty’s failure to perform owing to default, bankruptcy, liquidation or any other similar circumstance, the Scheme would have a claim to receive or an obligation to pay only the net sum of the positive and negative mark-to-market values of included individual transactions.</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FD7570" w:rsidP="00AA35CB">
            <w:pPr>
              <w:numPr>
                <w:ilvl w:val="1"/>
                <w:numId w:val="31"/>
              </w:numPr>
              <w:tabs>
                <w:tab w:val="clear" w:pos="360"/>
              </w:tabs>
              <w:ind w:left="709" w:hanging="709"/>
              <w:rPr>
                <w:color w:val="000000"/>
                <w:szCs w:val="24"/>
              </w:rPr>
            </w:pPr>
            <w:r w:rsidRPr="00A701E3">
              <w:rPr>
                <w:color w:val="000000"/>
              </w:rPr>
              <w:t>Derivative</w:t>
            </w:r>
            <w:r w:rsidRPr="00A701E3">
              <w:rPr>
                <w:color w:val="000000"/>
                <w:szCs w:val="24"/>
              </w:rPr>
              <w:t xml:space="preserve"> transactions which are performed on an exchange where the clearinghouse meets the following conditions shall be deemed to be free of counterparty risk:</w:t>
            </w:r>
          </w:p>
        </w:tc>
      </w:tr>
      <w:tr w:rsidR="00FD7570" w:rsidRPr="00A701E3" w:rsidTr="00A53844">
        <w:tc>
          <w:tcPr>
            <w:tcW w:w="5000" w:type="pct"/>
          </w:tcPr>
          <w:p w:rsidR="00FD7570" w:rsidRPr="00A701E3" w:rsidRDefault="00FD7570" w:rsidP="003A72D9">
            <w:pPr>
              <w:rPr>
                <w:color w:val="000000"/>
                <w:szCs w:val="24"/>
              </w:rPr>
            </w:pPr>
          </w:p>
        </w:tc>
      </w:tr>
      <w:tr w:rsidR="00FD7570" w:rsidRPr="00A701E3" w:rsidTr="00A53844">
        <w:tc>
          <w:tcPr>
            <w:tcW w:w="5000" w:type="pct"/>
          </w:tcPr>
          <w:p w:rsidR="00FD7570" w:rsidRPr="00A701E3" w:rsidRDefault="00FD7570" w:rsidP="00AA35CB">
            <w:pPr>
              <w:numPr>
                <w:ilvl w:val="0"/>
                <w:numId w:val="51"/>
              </w:numPr>
              <w:tabs>
                <w:tab w:val="clear" w:pos="1080"/>
              </w:tabs>
              <w:ind w:left="1242" w:hanging="539"/>
              <w:rPr>
                <w:color w:val="000000"/>
              </w:rPr>
            </w:pPr>
            <w:r w:rsidRPr="00A701E3">
              <w:rPr>
                <w:color w:val="000000"/>
              </w:rPr>
              <w:t>is backed by an appropriate performance guarantee;</w:t>
            </w:r>
          </w:p>
        </w:tc>
      </w:tr>
      <w:tr w:rsidR="00FD7570" w:rsidRPr="00A701E3" w:rsidTr="00A53844">
        <w:tc>
          <w:tcPr>
            <w:tcW w:w="5000" w:type="pct"/>
          </w:tcPr>
          <w:p w:rsidR="00FD7570" w:rsidRPr="00A701E3" w:rsidRDefault="00FD7570" w:rsidP="003A72D9">
            <w:pPr>
              <w:rPr>
                <w:color w:val="000000"/>
              </w:rPr>
            </w:pPr>
          </w:p>
        </w:tc>
      </w:tr>
      <w:tr w:rsidR="00FD7570" w:rsidRPr="00A701E3" w:rsidTr="00A53844">
        <w:tc>
          <w:tcPr>
            <w:tcW w:w="5000" w:type="pct"/>
          </w:tcPr>
          <w:p w:rsidR="00FD7570" w:rsidRPr="00A701E3" w:rsidRDefault="00762443" w:rsidP="00AA35CB">
            <w:pPr>
              <w:numPr>
                <w:ilvl w:val="0"/>
                <w:numId w:val="51"/>
              </w:numPr>
              <w:tabs>
                <w:tab w:val="clear" w:pos="1080"/>
              </w:tabs>
              <w:ind w:left="1242" w:hanging="539"/>
              <w:rPr>
                <w:color w:val="000000"/>
              </w:rPr>
            </w:pPr>
            <w:r w:rsidRPr="00A701E3">
              <w:rPr>
                <w:color w:val="000000"/>
              </w:rPr>
              <w:t>is characterised by a daily mark-to-market valuation of the derivative positions; and</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AA35CB">
            <w:pPr>
              <w:numPr>
                <w:ilvl w:val="0"/>
                <w:numId w:val="51"/>
              </w:numPr>
              <w:tabs>
                <w:tab w:val="clear" w:pos="1080"/>
              </w:tabs>
              <w:ind w:left="1242" w:hanging="539"/>
              <w:rPr>
                <w:color w:val="000000"/>
                <w:szCs w:val="24"/>
              </w:rPr>
            </w:pPr>
            <w:proofErr w:type="gramStart"/>
            <w:r w:rsidRPr="00A701E3">
              <w:rPr>
                <w:color w:val="000000"/>
              </w:rPr>
              <w:lastRenderedPageBreak/>
              <w:t>is</w:t>
            </w:r>
            <w:proofErr w:type="gramEnd"/>
            <w:r w:rsidRPr="00A701E3">
              <w:rPr>
                <w:color w:val="000000"/>
              </w:rPr>
              <w:t xml:space="preserve"> subject to at least daily margining.</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AA35CB">
            <w:pPr>
              <w:numPr>
                <w:ilvl w:val="1"/>
                <w:numId w:val="31"/>
              </w:numPr>
              <w:tabs>
                <w:tab w:val="clear" w:pos="360"/>
              </w:tabs>
              <w:ind w:left="709" w:hanging="709"/>
              <w:rPr>
                <w:color w:val="000000"/>
              </w:rPr>
            </w:pPr>
            <w:r w:rsidRPr="00A701E3">
              <w:rPr>
                <w:color w:val="000000"/>
              </w:rPr>
              <w:t xml:space="preserve">The Scheme </w:t>
            </w:r>
            <w:r w:rsidR="00202FC1" w:rsidRPr="00A701E3">
              <w:rPr>
                <w:color w:val="000000"/>
              </w:rPr>
              <w:t xml:space="preserve">may </w:t>
            </w:r>
            <w:r w:rsidRPr="00A701E3">
              <w:rPr>
                <w:color w:val="000000"/>
              </w:rPr>
              <w:t>employ techniques and instruments for the purpose of efficient portfolio management which include the use of Transferable Securities and Money Market Instruments. These operations may concern the use of Financial Derivative Instruments.</w:t>
            </w:r>
          </w:p>
        </w:tc>
      </w:tr>
      <w:tr w:rsidR="00585138" w:rsidRPr="00A701E3" w:rsidTr="00A53844">
        <w:tc>
          <w:tcPr>
            <w:tcW w:w="5000" w:type="pct"/>
          </w:tcPr>
          <w:p w:rsidR="00585138" w:rsidRPr="00A701E3" w:rsidRDefault="00585138" w:rsidP="003A72D9">
            <w:pPr>
              <w:rPr>
                <w:color w:val="000000"/>
                <w:szCs w:val="24"/>
              </w:rPr>
            </w:pPr>
          </w:p>
        </w:tc>
      </w:tr>
      <w:tr w:rsidR="00762443" w:rsidRPr="00A701E3" w:rsidTr="00A53844">
        <w:tc>
          <w:tcPr>
            <w:tcW w:w="5000" w:type="pct"/>
          </w:tcPr>
          <w:p w:rsidR="00762443" w:rsidRPr="00A701E3" w:rsidRDefault="00762443" w:rsidP="00A701E3">
            <w:pPr>
              <w:ind w:left="703"/>
              <w:rPr>
                <w:color w:val="000000"/>
              </w:rPr>
            </w:pPr>
            <w:r w:rsidRPr="00A701E3">
              <w:rPr>
                <w:color w:val="000000"/>
              </w:rPr>
              <w:t xml:space="preserve">The reference in this SLC to techniques and instruments which relate to Transferable Securities and which are used for the purpose of efficient portfolio management shall be understood as a reference to techniques and instruments which fulfil the following criteria: </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AA35CB">
            <w:pPr>
              <w:numPr>
                <w:ilvl w:val="0"/>
                <w:numId w:val="44"/>
              </w:numPr>
              <w:tabs>
                <w:tab w:val="clear" w:pos="1080"/>
              </w:tabs>
              <w:ind w:left="1242" w:hanging="539"/>
              <w:rPr>
                <w:color w:val="000000"/>
              </w:rPr>
            </w:pPr>
            <w:r w:rsidRPr="00A701E3">
              <w:rPr>
                <w:color w:val="000000"/>
              </w:rPr>
              <w:t>they are economically appropriate in that they are realised in a cost-effective way;</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AA35CB">
            <w:pPr>
              <w:numPr>
                <w:ilvl w:val="0"/>
                <w:numId w:val="44"/>
              </w:numPr>
              <w:tabs>
                <w:tab w:val="clear" w:pos="1080"/>
              </w:tabs>
              <w:ind w:left="1242" w:hanging="539"/>
              <w:rPr>
                <w:color w:val="000000"/>
              </w:rPr>
            </w:pPr>
            <w:r w:rsidRPr="00A701E3">
              <w:rPr>
                <w:color w:val="000000"/>
              </w:rPr>
              <w:t>they are entered into for one or more of the following specific aims:</w:t>
            </w:r>
          </w:p>
        </w:tc>
      </w:tr>
      <w:tr w:rsidR="00762443" w:rsidRPr="00A701E3" w:rsidTr="00A53844">
        <w:tc>
          <w:tcPr>
            <w:tcW w:w="5000" w:type="pct"/>
          </w:tcPr>
          <w:p w:rsidR="00762443" w:rsidRPr="00A701E3" w:rsidRDefault="00762443" w:rsidP="00A701E3">
            <w:pPr>
              <w:ind w:left="1276"/>
              <w:rPr>
                <w:color w:val="000000"/>
              </w:rPr>
            </w:pPr>
          </w:p>
        </w:tc>
      </w:tr>
      <w:tr w:rsidR="00762443" w:rsidRPr="00A701E3" w:rsidTr="00A53844">
        <w:tc>
          <w:tcPr>
            <w:tcW w:w="5000" w:type="pct"/>
          </w:tcPr>
          <w:p w:rsidR="00762443" w:rsidRPr="00A701E3" w:rsidRDefault="00762443" w:rsidP="00AA35CB">
            <w:pPr>
              <w:numPr>
                <w:ilvl w:val="1"/>
                <w:numId w:val="45"/>
              </w:numPr>
              <w:tabs>
                <w:tab w:val="clear" w:pos="1440"/>
              </w:tabs>
              <w:ind w:left="1843" w:hanging="567"/>
              <w:rPr>
                <w:color w:val="000000"/>
              </w:rPr>
            </w:pPr>
            <w:r w:rsidRPr="00A701E3">
              <w:rPr>
                <w:color w:val="000000"/>
              </w:rPr>
              <w:t>reduction of risk;</w:t>
            </w:r>
            <w:r w:rsidR="00D023EC" w:rsidRPr="00A701E3">
              <w:rPr>
                <w:color w:val="000000"/>
              </w:rPr>
              <w:t xml:space="preserve"> or</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AA35CB">
            <w:pPr>
              <w:numPr>
                <w:ilvl w:val="1"/>
                <w:numId w:val="45"/>
              </w:numPr>
              <w:tabs>
                <w:tab w:val="clear" w:pos="1440"/>
              </w:tabs>
              <w:ind w:left="1843" w:hanging="567"/>
              <w:rPr>
                <w:color w:val="000000"/>
              </w:rPr>
            </w:pPr>
            <w:r w:rsidRPr="00A701E3">
              <w:rPr>
                <w:color w:val="000000"/>
              </w:rPr>
              <w:t>reduction of cost;</w:t>
            </w:r>
            <w:r w:rsidR="00D023EC" w:rsidRPr="00A701E3">
              <w:rPr>
                <w:color w:val="000000"/>
              </w:rPr>
              <w:t xml:space="preserve"> or</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AA35CB">
            <w:pPr>
              <w:numPr>
                <w:ilvl w:val="1"/>
                <w:numId w:val="45"/>
              </w:numPr>
              <w:tabs>
                <w:tab w:val="clear" w:pos="1440"/>
              </w:tabs>
              <w:ind w:left="1843" w:hanging="567"/>
              <w:rPr>
                <w:color w:val="000000"/>
              </w:rPr>
            </w:pPr>
            <w:r w:rsidRPr="00A701E3">
              <w:rPr>
                <w:color w:val="000000"/>
              </w:rPr>
              <w:t xml:space="preserve">generation of additional capital or income for the Scheme with a level of risk which is consistent with the risk profile of the Scheme and the risk diversification rules laid down in SLC 5.6 to 5.10, 5.12, 5.14, 5.35 and 5.36; </w:t>
            </w:r>
            <w:r w:rsidR="00D023EC" w:rsidRPr="00A701E3">
              <w:rPr>
                <w:color w:val="000000"/>
              </w:rPr>
              <w:t>and</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AA35CB">
            <w:pPr>
              <w:numPr>
                <w:ilvl w:val="0"/>
                <w:numId w:val="45"/>
              </w:numPr>
              <w:ind w:left="1242" w:hanging="539"/>
              <w:rPr>
                <w:color w:val="000000"/>
              </w:rPr>
            </w:pPr>
            <w:proofErr w:type="gramStart"/>
            <w:r w:rsidRPr="00A701E3">
              <w:rPr>
                <w:color w:val="000000"/>
              </w:rPr>
              <w:t>their</w:t>
            </w:r>
            <w:proofErr w:type="gramEnd"/>
            <w:r w:rsidRPr="00A701E3">
              <w:rPr>
                <w:color w:val="000000"/>
              </w:rPr>
              <w:t xml:space="preserve"> risks are adequately captured by the risk management process of the Scheme or its Manager.</w:t>
            </w:r>
          </w:p>
        </w:tc>
      </w:tr>
      <w:tr w:rsidR="00762443" w:rsidRPr="00A701E3" w:rsidTr="00A53844">
        <w:tc>
          <w:tcPr>
            <w:tcW w:w="5000" w:type="pct"/>
          </w:tcPr>
          <w:p w:rsidR="00762443" w:rsidRPr="00A701E3" w:rsidRDefault="00762443" w:rsidP="00A701E3">
            <w:pPr>
              <w:ind w:left="703"/>
              <w:rPr>
                <w:color w:val="000000"/>
              </w:rPr>
            </w:pPr>
          </w:p>
        </w:tc>
      </w:tr>
      <w:tr w:rsidR="00762443" w:rsidRPr="00A701E3" w:rsidTr="00A53844">
        <w:tc>
          <w:tcPr>
            <w:tcW w:w="5000" w:type="pct"/>
          </w:tcPr>
          <w:p w:rsidR="00896267" w:rsidRPr="00A701E3" w:rsidRDefault="00762443" w:rsidP="00896267">
            <w:pPr>
              <w:ind w:left="703"/>
              <w:rPr>
                <w:color w:val="000000"/>
              </w:rPr>
            </w:pPr>
            <w:r w:rsidRPr="00A701E3">
              <w:rPr>
                <w:color w:val="000000"/>
              </w:rPr>
              <w:t>Techniques and instruments which comply with the criteria set out in the second paragraph of this SLC and which relate to Money Market Instruments shall be regarded as techniques and instruments relating to Money Market Instruments for the purpose of efficient portfolio management.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045010">
            <w:pPr>
              <w:numPr>
                <w:ilvl w:val="1"/>
                <w:numId w:val="31"/>
              </w:numPr>
              <w:tabs>
                <w:tab w:val="clear" w:pos="360"/>
              </w:tabs>
              <w:ind w:left="709" w:hanging="709"/>
              <w:rPr>
                <w:color w:val="000000"/>
              </w:rPr>
            </w:pPr>
            <w:r w:rsidRPr="00A701E3">
              <w:rPr>
                <w:color w:val="000000"/>
              </w:rPr>
              <w:t>The Scheme shall ensure that its global exposure relating to Financial Derivative Instruments does not exceed the total net value of its portfolio.</w:t>
            </w:r>
            <w:r w:rsidR="00D85836">
              <w:rPr>
                <w:color w:val="000000"/>
              </w:rPr>
              <w:t xml:space="preserve"> </w:t>
            </w:r>
            <w:r w:rsidRPr="00A701E3">
              <w:rPr>
                <w:color w:val="000000"/>
              </w:rPr>
              <w:t>The exposure is calculated taking into account: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045010">
            <w:pPr>
              <w:numPr>
                <w:ilvl w:val="0"/>
                <w:numId w:val="20"/>
              </w:numPr>
              <w:tabs>
                <w:tab w:val="clear" w:pos="1080"/>
              </w:tabs>
              <w:ind w:left="1248" w:hanging="539"/>
              <w:rPr>
                <w:color w:val="000000"/>
              </w:rPr>
            </w:pPr>
            <w:r w:rsidRPr="00A701E3">
              <w:rPr>
                <w:color w:val="000000"/>
              </w:rPr>
              <w:t>the current value of the underlying asset;</w:t>
            </w:r>
          </w:p>
        </w:tc>
      </w:tr>
      <w:tr w:rsidR="00762443" w:rsidRPr="00A701E3" w:rsidTr="00A53844">
        <w:trPr>
          <w:trHeight w:val="80"/>
        </w:trPr>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045010">
            <w:pPr>
              <w:numPr>
                <w:ilvl w:val="0"/>
                <w:numId w:val="20"/>
              </w:numPr>
              <w:tabs>
                <w:tab w:val="clear" w:pos="1080"/>
              </w:tabs>
              <w:ind w:left="1248" w:hanging="539"/>
              <w:rPr>
                <w:color w:val="000000"/>
              </w:rPr>
            </w:pPr>
            <w:r w:rsidRPr="00A701E3">
              <w:rPr>
                <w:color w:val="000000"/>
              </w:rPr>
              <w:t>the counterparty risk;</w:t>
            </w:r>
          </w:p>
        </w:tc>
      </w:tr>
      <w:tr w:rsidR="00762443" w:rsidRPr="00A701E3" w:rsidTr="00A53844">
        <w:tc>
          <w:tcPr>
            <w:tcW w:w="5000" w:type="pct"/>
          </w:tcPr>
          <w:p w:rsidR="00762443" w:rsidRPr="00A701E3" w:rsidRDefault="00762443" w:rsidP="00A701E3">
            <w:pPr>
              <w:ind w:left="1276" w:hanging="533"/>
              <w:rPr>
                <w:color w:val="000000"/>
              </w:rPr>
            </w:pPr>
          </w:p>
        </w:tc>
      </w:tr>
      <w:tr w:rsidR="00762443" w:rsidRPr="00A701E3" w:rsidTr="00A53844">
        <w:tc>
          <w:tcPr>
            <w:tcW w:w="5000" w:type="pct"/>
          </w:tcPr>
          <w:p w:rsidR="00762443" w:rsidRPr="00A701E3" w:rsidRDefault="00762443" w:rsidP="00045010">
            <w:pPr>
              <w:numPr>
                <w:ilvl w:val="0"/>
                <w:numId w:val="20"/>
              </w:numPr>
              <w:tabs>
                <w:tab w:val="clear" w:pos="1080"/>
              </w:tabs>
              <w:ind w:left="1248" w:hanging="539"/>
              <w:rPr>
                <w:color w:val="000000"/>
              </w:rPr>
            </w:pPr>
            <w:r w:rsidRPr="00A701E3">
              <w:rPr>
                <w:color w:val="000000"/>
              </w:rPr>
              <w:t>future market movements; and</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045010">
            <w:pPr>
              <w:numPr>
                <w:ilvl w:val="0"/>
                <w:numId w:val="20"/>
              </w:numPr>
              <w:tabs>
                <w:tab w:val="clear" w:pos="1080"/>
              </w:tabs>
              <w:ind w:left="1248" w:hanging="539"/>
              <w:rPr>
                <w:color w:val="000000"/>
              </w:rPr>
            </w:pPr>
            <w:proofErr w:type="gramStart"/>
            <w:r w:rsidRPr="00A701E3">
              <w:rPr>
                <w:color w:val="000000"/>
              </w:rPr>
              <w:t>the</w:t>
            </w:r>
            <w:proofErr w:type="gramEnd"/>
            <w:r w:rsidRPr="00A701E3">
              <w:rPr>
                <w:color w:val="000000"/>
              </w:rPr>
              <w:t xml:space="preserve"> time available to liquidate positions</w:t>
            </w:r>
            <w:r w:rsidR="00FD3165" w:rsidRPr="00A701E3">
              <w:rPr>
                <w:color w:val="000000"/>
              </w:rPr>
              <w: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A659B8" w:rsidP="00A701E3">
            <w:pPr>
              <w:ind w:left="709"/>
              <w:rPr>
                <w:color w:val="000000"/>
              </w:rPr>
            </w:pPr>
            <w:r w:rsidRPr="00A701E3">
              <w:rPr>
                <w:color w:val="000000"/>
              </w:rPr>
              <w:t>T</w:t>
            </w:r>
            <w:r w:rsidR="00762443" w:rsidRPr="00A701E3">
              <w:rPr>
                <w:color w:val="000000"/>
              </w:rPr>
              <w:t xml:space="preserve">he Scheme’s overall risk exposure may not exceed 200 per cent of its NAV on a permanent basis. </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422F3A" w:rsidRPr="00A701E3" w:rsidRDefault="00762443" w:rsidP="00045010">
            <w:pPr>
              <w:ind w:left="743"/>
              <w:rPr>
                <w:color w:val="000000"/>
              </w:rPr>
            </w:pPr>
            <w:r w:rsidRPr="00A701E3">
              <w:rPr>
                <w:color w:val="000000"/>
              </w:rPr>
              <w:t>The Scheme’s total/ global exposure relating to Financial Derivative Instruments should be assessed in line with the requirements included in Section 1</w:t>
            </w:r>
            <w:r w:rsidR="00A659B8" w:rsidRPr="00A701E3">
              <w:rPr>
                <w:color w:val="000000"/>
              </w:rPr>
              <w:t>3</w:t>
            </w:r>
            <w:r w:rsidRPr="00A701E3">
              <w:rPr>
                <w:color w:val="000000"/>
              </w:rPr>
              <w:t xml:space="preserve"> of this Part.</w:t>
            </w:r>
          </w:p>
        </w:tc>
      </w:tr>
      <w:tr w:rsidR="00045010" w:rsidRPr="00A701E3" w:rsidTr="00A53844">
        <w:tc>
          <w:tcPr>
            <w:tcW w:w="5000" w:type="pct"/>
          </w:tcPr>
          <w:p w:rsidR="00045010" w:rsidRPr="00A701E3" w:rsidRDefault="00045010" w:rsidP="00FC14BC">
            <w:pPr>
              <w:rPr>
                <w:color w:val="000000"/>
              </w:rPr>
            </w:pPr>
          </w:p>
        </w:tc>
      </w:tr>
      <w:tr w:rsidR="00762443" w:rsidRPr="00A701E3" w:rsidTr="00A53844">
        <w:tc>
          <w:tcPr>
            <w:tcW w:w="5000" w:type="pct"/>
          </w:tcPr>
          <w:p w:rsidR="009D69E7" w:rsidRPr="00A701E3" w:rsidRDefault="00762443" w:rsidP="00045010">
            <w:pPr>
              <w:numPr>
                <w:ilvl w:val="1"/>
                <w:numId w:val="31"/>
              </w:numPr>
              <w:tabs>
                <w:tab w:val="clear" w:pos="360"/>
              </w:tabs>
              <w:ind w:left="709" w:hanging="709"/>
              <w:rPr>
                <w:color w:val="000000"/>
              </w:rPr>
            </w:pPr>
            <w:r w:rsidRPr="00A701E3">
              <w:rPr>
                <w:color w:val="000000"/>
              </w:rPr>
              <w:t xml:space="preserve">Where the Scheme invests in Financial Derivative Instruments as part of its investment policies and within the limits established by SLC 5.36, the exposure to the underlying assets shall not exceed in aggregate the limits in SLC 5.6 to 5.10, 5.12, 5.14, 5.35 and 5.36. The exposure to the underlying assets should be calculated using the Commitment Approach as indicated in Section </w:t>
            </w:r>
            <w:r w:rsidR="00A659B8" w:rsidRPr="00A701E3">
              <w:rPr>
                <w:color w:val="000000"/>
              </w:rPr>
              <w:t xml:space="preserve">13 </w:t>
            </w:r>
            <w:r w:rsidRPr="00A701E3">
              <w:rPr>
                <w:color w:val="000000"/>
              </w:rPr>
              <w:t>of this Part.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045010">
            <w:pPr>
              <w:numPr>
                <w:ilvl w:val="1"/>
                <w:numId w:val="31"/>
              </w:numPr>
              <w:tabs>
                <w:tab w:val="clear" w:pos="360"/>
              </w:tabs>
              <w:ind w:left="709" w:hanging="709"/>
              <w:rPr>
                <w:color w:val="000000"/>
              </w:rPr>
            </w:pPr>
            <w:r w:rsidRPr="00A701E3">
              <w:rPr>
                <w:color w:val="000000"/>
              </w:rPr>
              <w:t>Subject to MFSA approval, where the Scheme invests in an index based Financial Derivative Instrument, provided the relevant index meets the criteria in SLC 4.14 and 5.</w:t>
            </w:r>
            <w:r w:rsidR="00A659B8" w:rsidRPr="00A701E3">
              <w:rPr>
                <w:color w:val="000000"/>
              </w:rPr>
              <w:t xml:space="preserve">37 </w:t>
            </w:r>
            <w:r w:rsidRPr="00A701E3">
              <w:rPr>
                <w:color w:val="000000"/>
              </w:rPr>
              <w:t>for approval of indices by the MFSA, these investments do not have to be combined to the limits laid down in SLC 5.6 to 5.10, 5.12, 5.14, 5.35 and 5.36.</w:t>
            </w:r>
            <w:r w:rsidR="00D85836">
              <w:rPr>
                <w:color w:val="000000"/>
              </w:rPr>
              <w:t xml:space="preserve"> </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045010">
            <w:pPr>
              <w:numPr>
                <w:ilvl w:val="1"/>
                <w:numId w:val="31"/>
              </w:numPr>
              <w:tabs>
                <w:tab w:val="clear" w:pos="360"/>
              </w:tabs>
              <w:ind w:left="709" w:hanging="709"/>
              <w:rPr>
                <w:color w:val="000000"/>
              </w:rPr>
            </w:pPr>
            <w:r w:rsidRPr="00A701E3">
              <w:rPr>
                <w:color w:val="000000"/>
              </w:rPr>
              <w:t>Where a Transferable Security or Money Market Instrument embeds a Financial Derivative Instrument, this derivative transaction shall be taken into account for the purposes of complying with the limits in SLC 5.1</w:t>
            </w:r>
            <w:r w:rsidR="00DB3E00" w:rsidRPr="00A701E3">
              <w:rPr>
                <w:color w:val="000000"/>
              </w:rPr>
              <w:t>3</w:t>
            </w:r>
            <w:r w:rsidR="00175CFB" w:rsidRPr="00A701E3">
              <w:rPr>
                <w:color w:val="000000"/>
              </w:rPr>
              <w:t xml:space="preserve"> and</w:t>
            </w:r>
            <w:r w:rsidRPr="00A701E3">
              <w:rPr>
                <w:color w:val="000000"/>
              </w:rPr>
              <w:t xml:space="preserve"> 5.</w:t>
            </w:r>
            <w:r w:rsidR="00724393" w:rsidRPr="00A701E3">
              <w:rPr>
                <w:color w:val="000000"/>
              </w:rPr>
              <w:t>1</w:t>
            </w:r>
            <w:r w:rsidR="00DB3E00" w:rsidRPr="00A701E3">
              <w:rPr>
                <w:color w:val="000000"/>
              </w:rPr>
              <w:t>8</w:t>
            </w:r>
            <w:r w:rsidR="00724393" w:rsidRPr="00A701E3">
              <w:rPr>
                <w:color w:val="000000"/>
              </w:rPr>
              <w:t xml:space="preserve"> </w:t>
            </w:r>
            <w:r w:rsidRPr="00A701E3">
              <w:rPr>
                <w:color w:val="000000"/>
              </w:rPr>
              <w:t xml:space="preserve">to 5.21. The exposure to the underlying assets should be calculated using the Commitment Approach as indicated in Section </w:t>
            </w:r>
            <w:r w:rsidR="00061C3A" w:rsidRPr="00A701E3">
              <w:rPr>
                <w:color w:val="000000"/>
              </w:rPr>
              <w:t xml:space="preserve">13 </w:t>
            </w:r>
            <w:r w:rsidRPr="00A701E3">
              <w:rPr>
                <w:color w:val="000000"/>
              </w:rPr>
              <w:t xml:space="preserve">of this Part. In cases where this approach is not relevant or technically impossible, due to the complexity of the concerned Financial Derivative Instrument, the Scheme </w:t>
            </w:r>
            <w:r w:rsidR="00061C3A" w:rsidRPr="00A701E3">
              <w:rPr>
                <w:color w:val="000000"/>
              </w:rPr>
              <w:t xml:space="preserve">may </w:t>
            </w:r>
            <w:r w:rsidRPr="00A701E3">
              <w:rPr>
                <w:color w:val="000000"/>
              </w:rPr>
              <w:t>use an approach based on the maximum potential loss linked to that Financial Derivative Instrument.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A701E3">
            <w:pPr>
              <w:ind w:left="703"/>
              <w:rPr>
                <w:color w:val="000000"/>
              </w:rPr>
            </w:pPr>
            <w:r w:rsidRPr="00A701E3">
              <w:rPr>
                <w:color w:val="000000"/>
              </w:rPr>
              <w:t>The reference in this paragraph to Transferable Securities embedding a Financial Derivative Instrument shall be understood as a reference to financial instruments which fulfil the criteria set out in SLC 4.4 and which contain a component which fulfils the following criteria:</w:t>
            </w:r>
          </w:p>
        </w:tc>
      </w:tr>
      <w:tr w:rsidR="00762443" w:rsidRPr="00A701E3" w:rsidTr="00A53844">
        <w:tc>
          <w:tcPr>
            <w:tcW w:w="5000" w:type="pct"/>
          </w:tcPr>
          <w:p w:rsidR="00762443" w:rsidRPr="00A701E3" w:rsidRDefault="00762443" w:rsidP="00A701E3">
            <w:pPr>
              <w:tabs>
                <w:tab w:val="left" w:pos="540"/>
              </w:tabs>
              <w:rPr>
                <w:b/>
                <w:color w:val="000000"/>
              </w:rPr>
            </w:pPr>
          </w:p>
        </w:tc>
      </w:tr>
      <w:tr w:rsidR="00762443" w:rsidRPr="00A701E3" w:rsidTr="00A53844">
        <w:tc>
          <w:tcPr>
            <w:tcW w:w="5000" w:type="pct"/>
          </w:tcPr>
          <w:p w:rsidR="00762443" w:rsidRPr="00A701E3" w:rsidRDefault="00762443" w:rsidP="00045010">
            <w:pPr>
              <w:numPr>
                <w:ilvl w:val="0"/>
                <w:numId w:val="134"/>
              </w:numPr>
              <w:ind w:hanging="337"/>
              <w:rPr>
                <w:color w:val="000000"/>
              </w:rPr>
            </w:pPr>
            <w:r w:rsidRPr="00A701E3">
              <w:rPr>
                <w:color w:val="000000"/>
              </w:rPr>
              <w:t xml:space="preserve">by virtue of that component some or all of the cash flows that otherwise would be required by the Transferable Security which functions as host contract can be modified according to a specified interest rate, financial instrument price, foreign exchange rate, index of prices or rates, credit rating or credit index, or other variable, and therefore vary in a way similar to a stand-alone Financial Derivative Instrument; </w:t>
            </w:r>
          </w:p>
        </w:tc>
      </w:tr>
      <w:tr w:rsidR="00AD037A" w:rsidRPr="00A701E3" w:rsidTr="00A53844">
        <w:tc>
          <w:tcPr>
            <w:tcW w:w="5000" w:type="pct"/>
          </w:tcPr>
          <w:p w:rsidR="00AD037A" w:rsidRPr="00A701E3" w:rsidRDefault="00AD037A" w:rsidP="00AD037A">
            <w:pPr>
              <w:ind w:left="1080"/>
              <w:rPr>
                <w:color w:val="000000"/>
              </w:rPr>
            </w:pPr>
          </w:p>
        </w:tc>
      </w:tr>
      <w:tr w:rsidR="00AD037A" w:rsidRPr="00A701E3" w:rsidTr="00A53844">
        <w:tc>
          <w:tcPr>
            <w:tcW w:w="5000" w:type="pct"/>
          </w:tcPr>
          <w:p w:rsidR="00AD037A" w:rsidRPr="00A701E3" w:rsidRDefault="00AD037A" w:rsidP="00045010">
            <w:pPr>
              <w:numPr>
                <w:ilvl w:val="0"/>
                <w:numId w:val="134"/>
              </w:numPr>
              <w:ind w:hanging="337"/>
              <w:rPr>
                <w:color w:val="000000"/>
              </w:rPr>
            </w:pPr>
            <w:r w:rsidRPr="00A701E3">
              <w:rPr>
                <w:color w:val="000000"/>
              </w:rPr>
              <w:t>its economic characteristics and risks are not closely related to the economic characteristics and risks of the host contract; and</w:t>
            </w:r>
          </w:p>
        </w:tc>
      </w:tr>
      <w:tr w:rsidR="00AD037A" w:rsidRPr="00A701E3" w:rsidTr="00A53844">
        <w:tc>
          <w:tcPr>
            <w:tcW w:w="5000" w:type="pct"/>
          </w:tcPr>
          <w:p w:rsidR="00AD037A" w:rsidRPr="00A701E3" w:rsidRDefault="00AD037A" w:rsidP="00AD037A">
            <w:pPr>
              <w:ind w:left="1080"/>
              <w:rPr>
                <w:color w:val="000000"/>
              </w:rPr>
            </w:pPr>
          </w:p>
        </w:tc>
      </w:tr>
      <w:tr w:rsidR="00AD037A" w:rsidRPr="00A701E3" w:rsidTr="00A53844">
        <w:tc>
          <w:tcPr>
            <w:tcW w:w="5000" w:type="pct"/>
          </w:tcPr>
          <w:p w:rsidR="00AD037A" w:rsidRPr="00A701E3" w:rsidRDefault="00AD037A" w:rsidP="00045010">
            <w:pPr>
              <w:numPr>
                <w:ilvl w:val="0"/>
                <w:numId w:val="134"/>
              </w:numPr>
              <w:ind w:hanging="337"/>
              <w:rPr>
                <w:color w:val="000000"/>
              </w:rPr>
            </w:pPr>
            <w:proofErr w:type="gramStart"/>
            <w:r w:rsidRPr="00A701E3">
              <w:rPr>
                <w:color w:val="000000"/>
              </w:rPr>
              <w:t>it</w:t>
            </w:r>
            <w:proofErr w:type="gramEnd"/>
            <w:r w:rsidRPr="00A701E3">
              <w:rPr>
                <w:color w:val="000000"/>
              </w:rPr>
              <w:t xml:space="preserve"> has a significant impact on the risk profile and pricing of the Transferable Security.</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A701E3">
            <w:pPr>
              <w:ind w:left="703"/>
              <w:rPr>
                <w:color w:val="000000"/>
              </w:rPr>
            </w:pPr>
            <w:r w:rsidRPr="00A701E3">
              <w:rPr>
                <w:color w:val="000000"/>
              </w:rPr>
              <w:lastRenderedPageBreak/>
              <w:tab/>
              <w:t>Money Market Instruments which fulfil one of the criteria set out in SLC 4.5(i) and all the criteria set out in SLC 4.5(ii) and which contain a component which fulfils the criteria set out in the second paragraph of this SLC shall be regarded as Money Market Instruments embedding a Financial Derivative Instrument.</w:t>
            </w:r>
          </w:p>
        </w:tc>
      </w:tr>
      <w:tr w:rsidR="00762443" w:rsidRPr="00A701E3" w:rsidTr="00A53844">
        <w:tc>
          <w:tcPr>
            <w:tcW w:w="5000" w:type="pct"/>
          </w:tcPr>
          <w:p w:rsidR="00762443" w:rsidRPr="00A701E3" w:rsidRDefault="00762443" w:rsidP="00A701E3">
            <w:pPr>
              <w:ind w:left="703"/>
              <w:rPr>
                <w:color w:val="000000"/>
              </w:rPr>
            </w:pPr>
          </w:p>
        </w:tc>
      </w:tr>
      <w:tr w:rsidR="00762443" w:rsidRPr="00A701E3" w:rsidTr="00A53844">
        <w:tc>
          <w:tcPr>
            <w:tcW w:w="5000" w:type="pct"/>
          </w:tcPr>
          <w:p w:rsidR="00762443" w:rsidRPr="00A701E3" w:rsidRDefault="00762443" w:rsidP="00A701E3">
            <w:pPr>
              <w:ind w:left="703"/>
              <w:rPr>
                <w:color w:val="000000"/>
              </w:rPr>
            </w:pPr>
            <w:r w:rsidRPr="00A701E3">
              <w:rPr>
                <w:color w:val="000000"/>
              </w:rPr>
              <w:t>A Transferable Security or a Money Market Instrument shall not be regarded as embedding a Financial Derivative Instrument where it contains a component which is contractually transferable independently of the Transferable Security or the Money Market Instrument. Such a component shall be deemed to be a separate financial instrument.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AD037A">
            <w:pPr>
              <w:numPr>
                <w:ilvl w:val="1"/>
                <w:numId w:val="31"/>
              </w:numPr>
              <w:tabs>
                <w:tab w:val="clear" w:pos="360"/>
              </w:tabs>
              <w:ind w:left="709" w:hanging="709"/>
              <w:rPr>
                <w:color w:val="000000"/>
              </w:rPr>
            </w:pPr>
            <w:r w:rsidRPr="00A701E3">
              <w:rPr>
                <w:color w:val="000000"/>
              </w:rPr>
              <w:t>The Scheme shall only enter into transactions for direct investment in Financial Derivative Instruments or for efficient portfolio management/ hedging by means of Financial Derivative Instruments with counterparties who:</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AD037A">
            <w:pPr>
              <w:numPr>
                <w:ilvl w:val="0"/>
                <w:numId w:val="21"/>
              </w:numPr>
              <w:tabs>
                <w:tab w:val="clear" w:pos="1080"/>
              </w:tabs>
              <w:ind w:left="1248" w:hanging="539"/>
              <w:rPr>
                <w:color w:val="000000"/>
              </w:rPr>
            </w:pPr>
            <w:r w:rsidRPr="00A701E3">
              <w:rPr>
                <w:color w:val="000000"/>
              </w:rPr>
              <w:t xml:space="preserve">are not the Manager or Custodian of the </w:t>
            </w:r>
            <w:r w:rsidR="00AD037A" w:rsidRPr="00A701E3">
              <w:rPr>
                <w:color w:val="000000"/>
              </w:rPr>
              <w:t>Scheme; and</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AD037A">
            <w:pPr>
              <w:numPr>
                <w:ilvl w:val="0"/>
                <w:numId w:val="21"/>
              </w:numPr>
              <w:tabs>
                <w:tab w:val="clear" w:pos="1080"/>
              </w:tabs>
              <w:ind w:left="1248" w:hanging="539"/>
              <w:rPr>
                <w:color w:val="000000"/>
              </w:rPr>
            </w:pPr>
            <w:r w:rsidRPr="00A701E3">
              <w:rPr>
                <w:color w:val="000000"/>
              </w:rPr>
              <w:t>form part of a group whose head office or parent company is licensed, registered or based in Malta, any member of the OECD, the EU or the EEA and is subject to prudential supervision in accordance with provisions equivalent to Directive 93/6/EEC or Directives 73/239/EEC and 79/267/EEC as amended; and</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AD037A">
            <w:pPr>
              <w:numPr>
                <w:ilvl w:val="0"/>
                <w:numId w:val="21"/>
              </w:numPr>
              <w:tabs>
                <w:tab w:val="clear" w:pos="1080"/>
              </w:tabs>
              <w:ind w:left="1248" w:hanging="539"/>
              <w:rPr>
                <w:color w:val="000000"/>
              </w:rPr>
            </w:pPr>
            <w:proofErr w:type="gramStart"/>
            <w:r w:rsidRPr="00A701E3">
              <w:rPr>
                <w:color w:val="000000"/>
              </w:rPr>
              <w:t>have</w:t>
            </w:r>
            <w:proofErr w:type="gramEnd"/>
            <w:r w:rsidRPr="00A701E3">
              <w:rPr>
                <w:color w:val="000000"/>
              </w:rPr>
              <w:t xml:space="preserve"> a credit rating of at least A (Standards &amp; Poor’s) or A</w:t>
            </w:r>
            <w:r w:rsidR="00854E46" w:rsidRPr="00A701E3">
              <w:rPr>
                <w:color w:val="000000"/>
              </w:rPr>
              <w:t>2</w:t>
            </w:r>
            <w:r w:rsidRPr="00A701E3">
              <w:rPr>
                <w:color w:val="000000"/>
              </w:rPr>
              <w:t xml:space="preserve"> (Moody’s) or</w:t>
            </w:r>
            <w:r w:rsidR="00854E46" w:rsidRPr="00A701E3">
              <w:rPr>
                <w:color w:val="000000"/>
              </w:rPr>
              <w:t xml:space="preserve"> such other rating acceptable to MFSA</w:t>
            </w:r>
            <w:r w:rsidRPr="00A701E3">
              <w:rPr>
                <w:color w:val="000000"/>
              </w:rPr>
              <w: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A701E3">
            <w:pPr>
              <w:ind w:left="743"/>
              <w:rPr>
                <w:color w:val="000000"/>
              </w:rPr>
            </w:pPr>
            <w:r w:rsidRPr="00A701E3">
              <w:rPr>
                <w:color w:val="000000"/>
              </w:rPr>
              <w:t>In the case of OTC transactions, such counterparty shall satisfy the Manager or the Scheme that it has: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A701E3">
            <w:pPr>
              <w:numPr>
                <w:ilvl w:val="0"/>
                <w:numId w:val="5"/>
              </w:numPr>
              <w:tabs>
                <w:tab w:val="clear" w:pos="2340"/>
              </w:tabs>
              <w:ind w:left="1252" w:hanging="540"/>
              <w:rPr>
                <w:color w:val="000000"/>
                <w:szCs w:val="24"/>
              </w:rPr>
            </w:pPr>
            <w:r w:rsidRPr="00A701E3">
              <w:rPr>
                <w:color w:val="000000"/>
                <w:szCs w:val="24"/>
              </w:rPr>
              <w:t>agreed to value the transaction at least weekly</w:t>
            </w:r>
            <w:r w:rsidR="00061C3A" w:rsidRPr="00A701E3">
              <w:rPr>
                <w:color w:val="000000"/>
                <w:szCs w:val="24"/>
              </w:rPr>
              <w:t>;</w:t>
            </w:r>
            <w:r w:rsidRPr="00A701E3">
              <w:rPr>
                <w:color w:val="000000"/>
                <w:szCs w:val="24"/>
              </w:rPr>
              <w:t xml:space="preserve"> and</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A701E3">
            <w:pPr>
              <w:numPr>
                <w:ilvl w:val="0"/>
                <w:numId w:val="5"/>
              </w:numPr>
              <w:tabs>
                <w:tab w:val="clear" w:pos="2340"/>
              </w:tabs>
              <w:ind w:left="1252" w:hanging="540"/>
              <w:rPr>
                <w:color w:val="000000"/>
                <w:szCs w:val="24"/>
              </w:rPr>
            </w:pPr>
            <w:proofErr w:type="gramStart"/>
            <w:r w:rsidRPr="00A701E3">
              <w:rPr>
                <w:color w:val="000000"/>
                <w:szCs w:val="24"/>
              </w:rPr>
              <w:t>will</w:t>
            </w:r>
            <w:proofErr w:type="gramEnd"/>
            <w:r w:rsidRPr="00A701E3">
              <w:rPr>
                <w:color w:val="000000"/>
                <w:szCs w:val="24"/>
              </w:rPr>
              <w:t xml:space="preserve"> close out the transaction at the request of the Manager or the Scheme at fair value.</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9268D0" w:rsidRDefault="00762443" w:rsidP="009268D0">
            <w:pPr>
              <w:numPr>
                <w:ilvl w:val="1"/>
                <w:numId w:val="31"/>
              </w:numPr>
              <w:tabs>
                <w:tab w:val="clear" w:pos="360"/>
              </w:tabs>
              <w:ind w:left="709" w:hanging="709"/>
              <w:rPr>
                <w:color w:val="000000"/>
              </w:rPr>
            </w:pPr>
            <w:r w:rsidRPr="009268D0">
              <w:rPr>
                <w:color w:val="000000"/>
              </w:rPr>
              <w:t>When the Scheme holds a Financial Derivative Instrument which automatically or at the Scheme’s discretion, requires cash settlement on maturity or exercise, the Scheme does not necessarily have to hold the underlying instrument as cover.</w:t>
            </w:r>
            <w:r w:rsidR="009268D0">
              <w:rPr>
                <w:color w:val="000000"/>
              </w:rPr>
              <w:t xml:space="preserve"> </w:t>
            </w:r>
            <w:r w:rsidRPr="009268D0">
              <w:rPr>
                <w:color w:val="000000"/>
              </w:rPr>
              <w:t>In such case, the following categories may be acceptable as cover:</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268D0">
            <w:pPr>
              <w:numPr>
                <w:ilvl w:val="0"/>
                <w:numId w:val="23"/>
              </w:numPr>
              <w:tabs>
                <w:tab w:val="clear" w:pos="1080"/>
              </w:tabs>
              <w:ind w:left="1242" w:hanging="539"/>
              <w:rPr>
                <w:color w:val="000000"/>
              </w:rPr>
            </w:pPr>
            <w:r w:rsidRPr="00A701E3">
              <w:rPr>
                <w:color w:val="000000"/>
              </w:rPr>
              <w:t>cash;</w:t>
            </w:r>
          </w:p>
        </w:tc>
      </w:tr>
      <w:tr w:rsidR="00762443" w:rsidRPr="00A701E3" w:rsidTr="00A53844">
        <w:tc>
          <w:tcPr>
            <w:tcW w:w="5000" w:type="pct"/>
          </w:tcPr>
          <w:p w:rsidR="00762443" w:rsidRPr="00A701E3" w:rsidRDefault="00762443" w:rsidP="00A701E3">
            <w:pPr>
              <w:ind w:right="-55"/>
              <w:rPr>
                <w:color w:val="000000"/>
              </w:rPr>
            </w:pPr>
          </w:p>
        </w:tc>
      </w:tr>
      <w:tr w:rsidR="00762443" w:rsidRPr="00A701E3" w:rsidTr="00A53844">
        <w:tc>
          <w:tcPr>
            <w:tcW w:w="5000" w:type="pct"/>
          </w:tcPr>
          <w:p w:rsidR="00762443" w:rsidRPr="00A701E3" w:rsidRDefault="00762443" w:rsidP="009268D0">
            <w:pPr>
              <w:numPr>
                <w:ilvl w:val="0"/>
                <w:numId w:val="23"/>
              </w:numPr>
              <w:tabs>
                <w:tab w:val="clear" w:pos="1080"/>
              </w:tabs>
              <w:ind w:left="1242" w:hanging="539"/>
              <w:rPr>
                <w:color w:val="000000"/>
              </w:rPr>
            </w:pPr>
            <w:r w:rsidRPr="00A701E3">
              <w:rPr>
                <w:color w:val="000000"/>
              </w:rPr>
              <w:t>liquid debt instruments (</w:t>
            </w:r>
            <w:r w:rsidR="00C314D9" w:rsidRPr="00A701E3">
              <w:rPr>
                <w:color w:val="000000"/>
              </w:rPr>
              <w:t>e.g.</w:t>
            </w:r>
            <w:r w:rsidRPr="00A701E3">
              <w:rPr>
                <w:color w:val="000000"/>
              </w:rPr>
              <w:t xml:space="preserve"> government bonds of first credit rating) prudently adjusted by appropriate haircuts (minimum of 5 per cent);</w:t>
            </w:r>
            <w:r w:rsidR="00061C3A" w:rsidRPr="00A701E3">
              <w:rPr>
                <w:color w:val="000000"/>
              </w:rPr>
              <w:t xml:space="preserve"> and</w:t>
            </w:r>
          </w:p>
        </w:tc>
      </w:tr>
      <w:tr w:rsidR="00762443" w:rsidRPr="00A701E3" w:rsidTr="00A53844">
        <w:tc>
          <w:tcPr>
            <w:tcW w:w="5000" w:type="pct"/>
          </w:tcPr>
          <w:p w:rsidR="00762443" w:rsidRPr="00A701E3" w:rsidRDefault="00762443" w:rsidP="00A701E3">
            <w:pPr>
              <w:ind w:right="-55"/>
              <w:rPr>
                <w:color w:val="000000"/>
              </w:rPr>
            </w:pPr>
          </w:p>
        </w:tc>
      </w:tr>
      <w:tr w:rsidR="00762443" w:rsidRPr="00A701E3" w:rsidTr="00A53844">
        <w:tc>
          <w:tcPr>
            <w:tcW w:w="5000" w:type="pct"/>
          </w:tcPr>
          <w:p w:rsidR="00762443" w:rsidRPr="00A701E3" w:rsidRDefault="00762443" w:rsidP="009268D0">
            <w:pPr>
              <w:numPr>
                <w:ilvl w:val="0"/>
                <w:numId w:val="23"/>
              </w:numPr>
              <w:tabs>
                <w:tab w:val="clear" w:pos="1080"/>
              </w:tabs>
              <w:ind w:left="1242" w:hanging="539"/>
              <w:rPr>
                <w:color w:val="000000"/>
              </w:rPr>
            </w:pPr>
            <w:proofErr w:type="gramStart"/>
            <w:r w:rsidRPr="00A701E3">
              <w:rPr>
                <w:color w:val="000000"/>
              </w:rPr>
              <w:t>other</w:t>
            </w:r>
            <w:proofErr w:type="gramEnd"/>
            <w:r w:rsidRPr="00A701E3">
              <w:rPr>
                <w:color w:val="000000"/>
              </w:rPr>
              <w:t xml:space="preserve"> highly liquid assets which are correlated with the underlying of the Financial Derivative Instruments, prudently adjusted by appropriate haircuts </w:t>
            </w:r>
            <w:r w:rsidRPr="00A701E3">
              <w:rPr>
                <w:color w:val="000000"/>
              </w:rPr>
              <w:lastRenderedPageBreak/>
              <w:t>(minimum 5 per cent).</w:t>
            </w:r>
          </w:p>
        </w:tc>
      </w:tr>
      <w:tr w:rsidR="00762443" w:rsidRPr="00A701E3" w:rsidTr="00A53844">
        <w:tc>
          <w:tcPr>
            <w:tcW w:w="5000" w:type="pct"/>
          </w:tcPr>
          <w:p w:rsidR="00762443" w:rsidRPr="00A701E3" w:rsidRDefault="00762443" w:rsidP="00A701E3">
            <w:pPr>
              <w:ind w:left="792" w:right="-55" w:hanging="792"/>
              <w:rPr>
                <w:color w:val="000000"/>
              </w:rPr>
            </w:pPr>
          </w:p>
        </w:tc>
      </w:tr>
      <w:tr w:rsidR="00762443" w:rsidRPr="00A701E3" w:rsidTr="00A53844">
        <w:tc>
          <w:tcPr>
            <w:tcW w:w="5000" w:type="pct"/>
          </w:tcPr>
          <w:p w:rsidR="00762443" w:rsidRPr="00A701E3" w:rsidRDefault="00762443" w:rsidP="00A701E3">
            <w:pPr>
              <w:ind w:left="709"/>
              <w:rPr>
                <w:color w:val="000000"/>
              </w:rPr>
            </w:pPr>
            <w:r w:rsidRPr="00A701E3">
              <w:rPr>
                <w:color w:val="000000"/>
              </w:rPr>
              <w:t xml:space="preserve">The level of cover should be calculated using the Commitment Approach as indicated in Section </w:t>
            </w:r>
            <w:r w:rsidR="00061C3A" w:rsidRPr="00A701E3">
              <w:rPr>
                <w:color w:val="000000"/>
              </w:rPr>
              <w:t xml:space="preserve">13 </w:t>
            </w:r>
            <w:r w:rsidRPr="00A701E3">
              <w:rPr>
                <w:color w:val="000000"/>
              </w:rPr>
              <w:t xml:space="preserve">of this Part. The assets held for cover should </w:t>
            </w:r>
            <w:r w:rsidRPr="00A701E3">
              <w:rPr>
                <w:color w:val="000000"/>
                <w:kern w:val="0"/>
                <w:szCs w:val="24"/>
              </w:rPr>
              <w:t xml:space="preserve">consist solely of instruments listed in </w:t>
            </w:r>
            <w:r w:rsidRPr="00A701E3">
              <w:rPr>
                <w:color w:val="000000"/>
              </w:rPr>
              <w:t>SLC 4.1 and should be compliant with the investment policies of the Scheme.</w:t>
            </w:r>
          </w:p>
        </w:tc>
      </w:tr>
      <w:tr w:rsidR="00762443" w:rsidRPr="00A701E3" w:rsidTr="00A53844">
        <w:tc>
          <w:tcPr>
            <w:tcW w:w="5000" w:type="pct"/>
          </w:tcPr>
          <w:p w:rsidR="00762443" w:rsidRPr="00A701E3" w:rsidRDefault="00762443" w:rsidP="00A701E3">
            <w:pPr>
              <w:ind w:left="792" w:right="-55" w:hanging="792"/>
              <w:rPr>
                <w:color w:val="000000"/>
              </w:rPr>
            </w:pPr>
          </w:p>
        </w:tc>
      </w:tr>
      <w:tr w:rsidR="00762443" w:rsidRPr="00A701E3" w:rsidTr="00A53844">
        <w:tc>
          <w:tcPr>
            <w:tcW w:w="5000" w:type="pct"/>
          </w:tcPr>
          <w:p w:rsidR="00762443" w:rsidRPr="00A701E3" w:rsidRDefault="00762443" w:rsidP="00A701E3">
            <w:pPr>
              <w:ind w:left="709"/>
              <w:rPr>
                <w:color w:val="000000"/>
              </w:rPr>
            </w:pPr>
            <w:r w:rsidRPr="00A701E3">
              <w:rPr>
                <w:color w:val="000000"/>
              </w:rPr>
              <w:t>For the purposes of the above, the instruments held as cover should be considered as ‘liquid’ when they can be converted into cash at no more than 7 business days at a price closely corresponding to the current valuation of the financial instrument.</w:t>
            </w:r>
            <w:r w:rsidR="00D85836">
              <w:rPr>
                <w:color w:val="000000"/>
              </w:rPr>
              <w:t xml:space="preserve"> </w:t>
            </w:r>
            <w:r w:rsidRPr="00A701E3">
              <w:rPr>
                <w:color w:val="000000"/>
              </w:rPr>
              <w:t>It has to be ensured that the respective cash amount is at the Scheme’s disposal at the maturity / expiry or exercise date of the Financial Derivative Instrument.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268D0">
            <w:pPr>
              <w:numPr>
                <w:ilvl w:val="1"/>
                <w:numId w:val="31"/>
              </w:numPr>
              <w:tabs>
                <w:tab w:val="clear" w:pos="360"/>
              </w:tabs>
              <w:ind w:left="709" w:hanging="709"/>
              <w:rPr>
                <w:color w:val="000000"/>
              </w:rPr>
            </w:pPr>
            <w:r w:rsidRPr="00A701E3">
              <w:rPr>
                <w:color w:val="000000"/>
              </w:rPr>
              <w:t xml:space="preserve">When the Scheme holds a Financial Derivative Instrument which automatically or at the counterparty’s discretion, requires the physical delivery of the underlying financial instrument, on maturity or exercise, the Scheme has to hold the underlying instrument as cover at all times. </w:t>
            </w:r>
            <w:r w:rsidRPr="00A701E3">
              <w:rPr>
                <w:color w:val="000000"/>
                <w:kern w:val="0"/>
                <w:szCs w:val="24"/>
                <w:lang w:eastAsia="en-GB"/>
              </w:rPr>
              <w:t>However, the Scheme may alternatively cover the exposure with sufficient liquid assets</w:t>
            </w:r>
            <w:r w:rsidR="00D85836">
              <w:rPr>
                <w:color w:val="000000"/>
                <w:kern w:val="0"/>
                <w:szCs w:val="24"/>
                <w:lang w:eastAsia="en-GB"/>
              </w:rPr>
              <w:t xml:space="preserve"> </w:t>
            </w:r>
            <w:r w:rsidRPr="00A701E3">
              <w:rPr>
                <w:color w:val="000000"/>
                <w:kern w:val="0"/>
                <w:szCs w:val="24"/>
                <w:lang w:eastAsia="en-GB"/>
              </w:rPr>
              <w:t>provided that the following requirements are satisfied:</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9268D0">
            <w:pPr>
              <w:numPr>
                <w:ilvl w:val="0"/>
                <w:numId w:val="53"/>
              </w:numPr>
              <w:tabs>
                <w:tab w:val="clear" w:pos="1080"/>
              </w:tabs>
              <w:ind w:left="1242" w:hanging="539"/>
              <w:rPr>
                <w:color w:val="000000"/>
                <w:kern w:val="0"/>
                <w:szCs w:val="24"/>
                <w:lang w:eastAsia="en-GB"/>
              </w:rPr>
            </w:pPr>
            <w:r w:rsidRPr="00A701E3">
              <w:rPr>
                <w:color w:val="000000"/>
                <w:kern w:val="0"/>
                <w:szCs w:val="24"/>
                <w:lang w:eastAsia="en-GB"/>
              </w:rPr>
              <w:t xml:space="preserve">the risks </w:t>
            </w:r>
            <w:r w:rsidRPr="00A701E3">
              <w:rPr>
                <w:color w:val="000000"/>
              </w:rPr>
              <w:t>of</w:t>
            </w:r>
            <w:r w:rsidRPr="00A701E3">
              <w:rPr>
                <w:color w:val="000000"/>
                <w:kern w:val="0"/>
                <w:szCs w:val="24"/>
                <w:lang w:eastAsia="en-GB"/>
              </w:rPr>
              <w:t xml:space="preserve"> the underlying can be appropriately represented by another financial instrument</w:t>
            </w:r>
            <w:r w:rsidR="00061C3A" w:rsidRPr="00A701E3">
              <w:rPr>
                <w:color w:val="000000"/>
                <w:kern w:val="0"/>
                <w:szCs w:val="24"/>
                <w:lang w:eastAsia="en-GB"/>
              </w:rPr>
              <w:t>; and/ or</w:t>
            </w:r>
          </w:p>
        </w:tc>
      </w:tr>
      <w:tr w:rsidR="00762443" w:rsidRPr="00A701E3" w:rsidTr="00A53844">
        <w:tc>
          <w:tcPr>
            <w:tcW w:w="5000" w:type="pct"/>
          </w:tcPr>
          <w:p w:rsidR="00762443" w:rsidRPr="00A701E3" w:rsidRDefault="00762443" w:rsidP="00A701E3">
            <w:pPr>
              <w:autoSpaceDE w:val="0"/>
              <w:autoSpaceDN w:val="0"/>
              <w:adjustRightInd w:val="0"/>
              <w:jc w:val="left"/>
              <w:rPr>
                <w:color w:val="000000"/>
                <w:kern w:val="0"/>
                <w:szCs w:val="24"/>
                <w:lang w:eastAsia="en-GB"/>
              </w:rPr>
            </w:pPr>
          </w:p>
        </w:tc>
      </w:tr>
      <w:tr w:rsidR="00762443" w:rsidRPr="00A701E3" w:rsidTr="00A53844">
        <w:tc>
          <w:tcPr>
            <w:tcW w:w="5000" w:type="pct"/>
          </w:tcPr>
          <w:p w:rsidR="00762443" w:rsidRPr="00A701E3" w:rsidRDefault="00762443" w:rsidP="009268D0">
            <w:pPr>
              <w:numPr>
                <w:ilvl w:val="0"/>
                <w:numId w:val="53"/>
              </w:numPr>
              <w:tabs>
                <w:tab w:val="clear" w:pos="1080"/>
              </w:tabs>
              <w:ind w:left="1242" w:hanging="539"/>
              <w:rPr>
                <w:color w:val="000000"/>
                <w:kern w:val="0"/>
                <w:szCs w:val="24"/>
                <w:lang w:eastAsia="en-GB"/>
              </w:rPr>
            </w:pPr>
            <w:r w:rsidRPr="00A701E3">
              <w:rPr>
                <w:color w:val="000000"/>
                <w:kern w:val="0"/>
                <w:szCs w:val="24"/>
                <w:lang w:eastAsia="en-GB"/>
              </w:rPr>
              <w:t>the underlying financial instrument is highly liquid; and/or</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268D0">
            <w:pPr>
              <w:numPr>
                <w:ilvl w:val="0"/>
                <w:numId w:val="53"/>
              </w:numPr>
              <w:tabs>
                <w:tab w:val="clear" w:pos="1080"/>
              </w:tabs>
              <w:ind w:left="1242" w:hanging="539"/>
              <w:rPr>
                <w:color w:val="000000"/>
                <w:szCs w:val="24"/>
              </w:rPr>
            </w:pPr>
            <w:r w:rsidRPr="00A701E3">
              <w:rPr>
                <w:color w:val="000000"/>
                <w:kern w:val="0"/>
                <w:szCs w:val="24"/>
                <w:lang w:eastAsia="en-GB"/>
              </w:rPr>
              <w:t>the liquid assets held as cover can be used at any time to purchase the underlying financial instrument to be delivered</w:t>
            </w:r>
            <w:r w:rsidR="00061C3A" w:rsidRPr="00A701E3">
              <w:rPr>
                <w:color w:val="000000"/>
                <w:kern w:val="0"/>
                <w:szCs w:val="24"/>
                <w:lang w:eastAsia="en-GB"/>
              </w:rPr>
              <w:t>; and/ or</w:t>
            </w:r>
            <w:r w:rsidRPr="00A701E3">
              <w:rPr>
                <w:color w:val="000000"/>
                <w:kern w:val="0"/>
                <w:szCs w:val="24"/>
                <w:lang w:eastAsia="en-GB"/>
              </w:rPr>
              <w:t xml:space="preserve"> </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268D0">
            <w:pPr>
              <w:numPr>
                <w:ilvl w:val="0"/>
                <w:numId w:val="53"/>
              </w:numPr>
              <w:tabs>
                <w:tab w:val="clear" w:pos="1080"/>
              </w:tabs>
              <w:ind w:left="1242" w:hanging="539"/>
              <w:rPr>
                <w:color w:val="000000"/>
                <w:szCs w:val="24"/>
              </w:rPr>
            </w:pPr>
            <w:proofErr w:type="gramStart"/>
            <w:r w:rsidRPr="00A701E3">
              <w:rPr>
                <w:color w:val="000000"/>
                <w:szCs w:val="24"/>
              </w:rPr>
              <w:t>the</w:t>
            </w:r>
            <w:proofErr w:type="gramEnd"/>
            <w:r w:rsidRPr="00A701E3">
              <w:rPr>
                <w:color w:val="000000"/>
                <w:szCs w:val="24"/>
              </w:rPr>
              <w:t xml:space="preserve"> </w:t>
            </w:r>
            <w:r w:rsidRPr="00A701E3">
              <w:rPr>
                <w:color w:val="000000"/>
                <w:kern w:val="0"/>
                <w:szCs w:val="24"/>
                <w:lang w:eastAsia="en-GB"/>
              </w:rPr>
              <w:t>additional</w:t>
            </w:r>
            <w:r w:rsidRPr="00A701E3">
              <w:rPr>
                <w:color w:val="000000"/>
                <w:szCs w:val="24"/>
              </w:rPr>
              <w:t xml:space="preserve"> risk</w:t>
            </w:r>
            <w:r w:rsidR="00C125AE">
              <w:rPr>
                <w:color w:val="000000"/>
                <w:szCs w:val="24"/>
              </w:rPr>
              <w:t>s</w:t>
            </w:r>
            <w:r w:rsidRPr="00A701E3">
              <w:rPr>
                <w:color w:val="000000"/>
                <w:szCs w:val="24"/>
              </w:rPr>
              <w:t xml:space="preserve"> associated with the transaction referred to in paragraph (iii) above are adequately covered by the Risk Management Process of the Scheme or its Manager. </w:t>
            </w:r>
          </w:p>
        </w:tc>
      </w:tr>
      <w:tr w:rsidR="00762443" w:rsidRPr="00A701E3" w:rsidTr="00A53844">
        <w:tc>
          <w:tcPr>
            <w:tcW w:w="5000" w:type="pct"/>
          </w:tcPr>
          <w:p w:rsidR="007562A9" w:rsidRPr="00A701E3" w:rsidRDefault="007562A9" w:rsidP="007562A9">
            <w:pPr>
              <w:spacing w:before="25"/>
              <w:ind w:left="709"/>
              <w:rPr>
                <w:color w:val="000000"/>
              </w:rPr>
            </w:pPr>
          </w:p>
        </w:tc>
      </w:tr>
      <w:tr w:rsidR="00762443" w:rsidRPr="00A701E3" w:rsidTr="00A53844">
        <w:tc>
          <w:tcPr>
            <w:tcW w:w="5000" w:type="pct"/>
          </w:tcPr>
          <w:p w:rsidR="00762443" w:rsidRDefault="00762443" w:rsidP="00A701E3">
            <w:pPr>
              <w:spacing w:before="25"/>
              <w:ind w:left="709"/>
              <w:rPr>
                <w:color w:val="000000"/>
              </w:rPr>
            </w:pPr>
            <w:r w:rsidRPr="00A701E3">
              <w:rPr>
                <w:color w:val="000000"/>
              </w:rPr>
              <w:t xml:space="preserve">The level of cover should be calculated using the Commitment Approach as indicated in Section </w:t>
            </w:r>
            <w:r w:rsidR="00061C3A" w:rsidRPr="00A701E3">
              <w:rPr>
                <w:color w:val="000000"/>
              </w:rPr>
              <w:t xml:space="preserve">13 </w:t>
            </w:r>
            <w:r w:rsidRPr="00A701E3">
              <w:rPr>
                <w:color w:val="000000"/>
              </w:rPr>
              <w:t xml:space="preserve">of this Part. The assets held for cover should </w:t>
            </w:r>
            <w:r w:rsidRPr="00A701E3">
              <w:rPr>
                <w:color w:val="000000"/>
                <w:kern w:val="0"/>
                <w:szCs w:val="24"/>
              </w:rPr>
              <w:t xml:space="preserve">consist solely of instruments listed in </w:t>
            </w:r>
            <w:r w:rsidRPr="00A701E3">
              <w:rPr>
                <w:color w:val="000000"/>
              </w:rPr>
              <w:t>SLC 4.1 and should be compliant with the investment policies of the Scheme.</w:t>
            </w:r>
          </w:p>
          <w:p w:rsidR="005B29BF" w:rsidRPr="00A701E3" w:rsidRDefault="005B29BF" w:rsidP="00A701E3">
            <w:pPr>
              <w:spacing w:before="25"/>
              <w:ind w:left="709"/>
              <w:rPr>
                <w:color w:val="000000"/>
                <w:szCs w:val="24"/>
              </w:rPr>
            </w:pPr>
          </w:p>
        </w:tc>
      </w:tr>
      <w:tr w:rsidR="009268D0" w:rsidRPr="00A701E3" w:rsidTr="00A53844">
        <w:tc>
          <w:tcPr>
            <w:tcW w:w="5000" w:type="pct"/>
          </w:tcPr>
          <w:p w:rsidR="009268D0" w:rsidRPr="00A701E3" w:rsidRDefault="009268D0" w:rsidP="009268D0">
            <w:pPr>
              <w:spacing w:before="25"/>
              <w:ind w:left="709"/>
              <w:rPr>
                <w:color w:val="000000"/>
              </w:rPr>
            </w:pPr>
            <w:r>
              <w:rPr>
                <w:color w:val="000000"/>
              </w:rPr>
              <w:t>For the purposes of the above, the instruments held as cover should be considered as ‘liquid’ when they can be converted into cash at no more than 7 business days at a price closely corresponding to the current valuation of the financial instrument. It has to be ensured that the respective cash about is at the Scheme’s disposal at the maturity/expiry or exercise date of the Financial Derivative Instrument.</w:t>
            </w:r>
          </w:p>
        </w:tc>
      </w:tr>
      <w:tr w:rsidR="009268D0" w:rsidRPr="00A701E3" w:rsidTr="00A53844">
        <w:tc>
          <w:tcPr>
            <w:tcW w:w="5000" w:type="pct"/>
          </w:tcPr>
          <w:p w:rsidR="009268D0" w:rsidRDefault="009268D0" w:rsidP="009268D0">
            <w:pPr>
              <w:spacing w:before="25"/>
              <w:ind w:left="709"/>
              <w:rPr>
                <w:color w:val="000000"/>
              </w:rPr>
            </w:pPr>
          </w:p>
        </w:tc>
      </w:tr>
      <w:tr w:rsidR="00762443" w:rsidRPr="00A701E3" w:rsidTr="00A53844">
        <w:tc>
          <w:tcPr>
            <w:tcW w:w="5000" w:type="pct"/>
          </w:tcPr>
          <w:p w:rsidR="00762443" w:rsidRPr="00A701E3" w:rsidRDefault="00762443" w:rsidP="003A72D9">
            <w:pPr>
              <w:rPr>
                <w:i/>
                <w:color w:val="000000"/>
                <w:u w:val="single"/>
              </w:rPr>
            </w:pPr>
            <w:r w:rsidRPr="00A701E3">
              <w:rPr>
                <w:i/>
                <w:color w:val="000000"/>
                <w:u w:val="single"/>
              </w:rPr>
              <w:t>Risk Management Process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9268D0" w:rsidP="009268D0">
            <w:pPr>
              <w:numPr>
                <w:ilvl w:val="1"/>
                <w:numId w:val="31"/>
              </w:numPr>
              <w:tabs>
                <w:tab w:val="clear" w:pos="360"/>
              </w:tabs>
              <w:ind w:left="709" w:hanging="709"/>
              <w:rPr>
                <w:color w:val="000000"/>
              </w:rPr>
            </w:pPr>
            <w:r w:rsidRPr="00A701E3">
              <w:rPr>
                <w:color w:val="000000"/>
              </w:rPr>
              <w:lastRenderedPageBreak/>
              <w:t xml:space="preserve">The Scheme or its Manager shall use a risk management process, which is adapted to the relevant risk-profile of the Scheme, enabling it to monitor, and measure and manage at any time as frequently as appropriate, all material risks relating to the Scheme’s positions and their contribution to the overall risk profile of the Scheme. </w:t>
            </w:r>
            <w:r w:rsidR="008040C4" w:rsidRPr="00C12F9C">
              <w:t>In particular, the Scheme or its Manager shall not solely or mechanistically rely on credit ratings issued by credit rating agencies as defined in Article 3(1) (b) of Regulation (EC) No 1060/2009 of the European Parliament and of the Council of 16 September 2009 on credit rating agencies, for assessing the creditworthiness of the UCITS’ assets</w:t>
            </w:r>
            <w:r w:rsidR="008040C4">
              <w:rPr>
                <w:color w:val="1F497D"/>
              </w:rPr>
              <w:t xml:space="preserve">. </w:t>
            </w:r>
            <w:r w:rsidRPr="00A701E3">
              <w:rPr>
                <w:color w:val="000000"/>
              </w:rPr>
              <w:t>Upon request of an investor, the Scheme or its Manager on its behalf shall provide supplementary information relating to the quantitative limits that apply in the risk management of the Scheme, the methods chosen to this end and to the recent evolution of the main instrument categories’ risks and yields.</w:t>
            </w:r>
            <w:r>
              <w:rPr>
                <w:color w:val="000000"/>
              </w:rPr>
              <w:t xml:space="preserve"> </w:t>
            </w:r>
          </w:p>
        </w:tc>
      </w:tr>
      <w:tr w:rsidR="009268D0" w:rsidRPr="00A701E3" w:rsidTr="00A53844">
        <w:tc>
          <w:tcPr>
            <w:tcW w:w="5000" w:type="pct"/>
          </w:tcPr>
          <w:p w:rsidR="009268D0" w:rsidRPr="00A701E3" w:rsidRDefault="009268D0" w:rsidP="009268D0">
            <w:pPr>
              <w:ind w:left="709"/>
              <w:rPr>
                <w:color w:val="000000"/>
              </w:rPr>
            </w:pPr>
          </w:p>
        </w:tc>
      </w:tr>
      <w:tr w:rsidR="009268D0" w:rsidRPr="00A701E3" w:rsidTr="00A53844">
        <w:tc>
          <w:tcPr>
            <w:tcW w:w="5000" w:type="pct"/>
          </w:tcPr>
          <w:p w:rsidR="009268D0" w:rsidRPr="00A701E3" w:rsidRDefault="009268D0" w:rsidP="009268D0">
            <w:pPr>
              <w:numPr>
                <w:ilvl w:val="1"/>
                <w:numId w:val="31"/>
              </w:numPr>
              <w:tabs>
                <w:tab w:val="clear" w:pos="360"/>
              </w:tabs>
              <w:ind w:left="709" w:hanging="709"/>
              <w:rPr>
                <w:color w:val="000000"/>
              </w:rPr>
            </w:pPr>
            <w:r w:rsidRPr="00A701E3">
              <w:rPr>
                <w:color w:val="000000"/>
              </w:rPr>
              <w:t>The following details of the risk management process shall be notified by the Scheme or its Manager to the MFSA in advance, along with any material alteration:</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268D0">
            <w:pPr>
              <w:numPr>
                <w:ilvl w:val="0"/>
                <w:numId w:val="136"/>
              </w:numPr>
              <w:ind w:hanging="337"/>
              <w:rPr>
                <w:color w:val="000000"/>
              </w:rPr>
            </w:pPr>
            <w:r w:rsidRPr="00A701E3">
              <w:rPr>
                <w:color w:val="000000"/>
              </w:rPr>
              <w:t>the methods for estimating risks in derivative transactions; and</w:t>
            </w:r>
          </w:p>
        </w:tc>
      </w:tr>
      <w:tr w:rsidR="00762443" w:rsidRPr="00A701E3" w:rsidTr="00A53844">
        <w:tc>
          <w:tcPr>
            <w:tcW w:w="5000" w:type="pct"/>
          </w:tcPr>
          <w:p w:rsidR="00762443" w:rsidRPr="00A701E3" w:rsidRDefault="00762443" w:rsidP="00A701E3">
            <w:pPr>
              <w:ind w:left="343"/>
              <w:rPr>
                <w:color w:val="000000"/>
              </w:rPr>
            </w:pPr>
          </w:p>
        </w:tc>
      </w:tr>
      <w:tr w:rsidR="00762443" w:rsidRPr="00A701E3" w:rsidTr="00A53844">
        <w:tc>
          <w:tcPr>
            <w:tcW w:w="5000" w:type="pct"/>
          </w:tcPr>
          <w:p w:rsidR="00762443" w:rsidRPr="00A701E3" w:rsidRDefault="00762443" w:rsidP="009268D0">
            <w:pPr>
              <w:numPr>
                <w:ilvl w:val="0"/>
                <w:numId w:val="136"/>
              </w:numPr>
              <w:ind w:left="1242" w:hanging="539"/>
              <w:rPr>
                <w:color w:val="000000"/>
              </w:rPr>
            </w:pPr>
            <w:proofErr w:type="gramStart"/>
            <w:r w:rsidRPr="00A701E3">
              <w:rPr>
                <w:color w:val="000000"/>
              </w:rPr>
              <w:t>the</w:t>
            </w:r>
            <w:proofErr w:type="gramEnd"/>
            <w:r w:rsidRPr="00A701E3">
              <w:rPr>
                <w:color w:val="000000"/>
              </w:rPr>
              <w:t xml:space="preserve"> type</w:t>
            </w:r>
            <w:r w:rsidR="00203788" w:rsidRPr="00A701E3">
              <w:rPr>
                <w:color w:val="000000"/>
              </w:rPr>
              <w:t>s</w:t>
            </w:r>
            <w:r w:rsidRPr="00A701E3">
              <w:rPr>
                <w:color w:val="000000"/>
              </w:rPr>
              <w:t xml:space="preserve"> of Financial Derivative Instruments to be used within the Scheme together with their underlying risks and any relevant quantitative limits. </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C33622" w:rsidRPr="009268D0" w:rsidRDefault="00762443" w:rsidP="009268D0">
            <w:pPr>
              <w:numPr>
                <w:ilvl w:val="1"/>
                <w:numId w:val="31"/>
              </w:numPr>
              <w:tabs>
                <w:tab w:val="clear" w:pos="360"/>
                <w:tab w:val="num" w:pos="743"/>
              </w:tabs>
              <w:ind w:left="743" w:hanging="743"/>
              <w:rPr>
                <w:color w:val="000000"/>
              </w:rPr>
            </w:pPr>
            <w:r w:rsidRPr="00A701E3">
              <w:rPr>
                <w:color w:val="000000"/>
              </w:rPr>
              <w:t xml:space="preserve">The risk management process should take account of the investment objectives and policies of the Scheme as stated in the most recent </w:t>
            </w:r>
            <w:r w:rsidR="00D27234">
              <w:rPr>
                <w:color w:val="000000"/>
              </w:rPr>
              <w:t>Prospectus</w:t>
            </w:r>
            <w:r w:rsidRPr="00A701E3">
              <w:rPr>
                <w:color w:val="000000"/>
              </w:rPr>
              <w:t xml:space="preserve">. </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1"/>
                <w:numId w:val="31"/>
              </w:numPr>
              <w:tabs>
                <w:tab w:val="clear" w:pos="360"/>
              </w:tabs>
              <w:ind w:left="709" w:hanging="709"/>
              <w:rPr>
                <w:color w:val="000000"/>
              </w:rPr>
            </w:pPr>
            <w:r w:rsidRPr="00A701E3">
              <w:rPr>
                <w:color w:val="000000"/>
              </w:rPr>
              <w:t>The risk management process and any material alteration should be agreed in advance with the Custodian</w:t>
            </w:r>
            <w:r w:rsidR="00595829" w:rsidRPr="00A701E3">
              <w:rPr>
                <w:color w:val="000000"/>
              </w:rPr>
              <w:t xml:space="preserve"> and the MFSA</w:t>
            </w:r>
            <w:r w:rsidRPr="00A701E3">
              <w:rPr>
                <w:color w:val="000000"/>
              </w:rPr>
              <w: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1"/>
                <w:numId w:val="31"/>
              </w:numPr>
              <w:tabs>
                <w:tab w:val="clear" w:pos="360"/>
              </w:tabs>
              <w:ind w:left="709" w:hanging="709"/>
              <w:rPr>
                <w:color w:val="000000"/>
              </w:rPr>
            </w:pPr>
            <w:r w:rsidRPr="00A701E3">
              <w:rPr>
                <w:color w:val="000000"/>
              </w:rPr>
              <w:t>The Scheme or its Manager is expected to demonstrate more sophistication in its risk management process for a Scheme with a complex risk profile than for one with a simple risk profile.  In particular, the risk management process should take account of any characteristic of non-linear dependence in the value of a position to its underlying.</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1"/>
                <w:numId w:val="31"/>
              </w:numPr>
              <w:tabs>
                <w:tab w:val="clear" w:pos="360"/>
              </w:tabs>
              <w:ind w:left="709" w:hanging="709"/>
              <w:rPr>
                <w:color w:val="000000"/>
              </w:rPr>
            </w:pPr>
            <w:r w:rsidRPr="00A701E3">
              <w:rPr>
                <w:color w:val="000000"/>
              </w:rPr>
              <w:t>The Scheme should take reasonable care to establish and maintain such systems and controls as are appropriate to its business.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1"/>
                <w:numId w:val="31"/>
              </w:numPr>
              <w:tabs>
                <w:tab w:val="clear" w:pos="360"/>
              </w:tabs>
              <w:ind w:left="709" w:hanging="709"/>
              <w:rPr>
                <w:color w:val="000000"/>
              </w:rPr>
            </w:pPr>
            <w:r w:rsidRPr="00A701E3">
              <w:rPr>
                <w:color w:val="000000"/>
              </w:rPr>
              <w:t>The risk management process should enable the analysis required by SLC 5.26 to be undertaken at least daily or at each valuation point whichever is the more frequent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1"/>
                <w:numId w:val="31"/>
              </w:numPr>
              <w:tabs>
                <w:tab w:val="clear" w:pos="360"/>
              </w:tabs>
              <w:ind w:left="709" w:hanging="709"/>
              <w:rPr>
                <w:color w:val="000000"/>
              </w:rPr>
            </w:pPr>
            <w:r w:rsidRPr="00A701E3">
              <w:rPr>
                <w:color w:val="000000"/>
              </w:rPr>
              <w:t>The Scheme or its Manager shall employ a process for accurate and independent assessment of the value of any OTC-derivative instruments which are made use of.</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A72D9">
            <w:pPr>
              <w:rPr>
                <w:i/>
                <w:color w:val="000000"/>
                <w:u w:val="single"/>
              </w:rPr>
            </w:pPr>
            <w:r w:rsidRPr="00A701E3">
              <w:rPr>
                <w:i/>
                <w:color w:val="000000"/>
                <w:u w:val="single"/>
              </w:rPr>
              <w:t>Uncovered Sales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B4B8E" w:rsidP="009018E7">
            <w:pPr>
              <w:numPr>
                <w:ilvl w:val="1"/>
                <w:numId w:val="31"/>
              </w:numPr>
              <w:tabs>
                <w:tab w:val="clear" w:pos="360"/>
              </w:tabs>
              <w:ind w:left="709" w:hanging="709"/>
              <w:rPr>
                <w:color w:val="000000"/>
              </w:rPr>
            </w:pPr>
            <w:r w:rsidRPr="00A701E3">
              <w:rPr>
                <w:color w:val="000000"/>
              </w:rPr>
              <w:t>T</w:t>
            </w:r>
            <w:r w:rsidR="00762443" w:rsidRPr="00A701E3">
              <w:rPr>
                <w:color w:val="000000"/>
              </w:rPr>
              <w:t>he Scheme</w:t>
            </w:r>
            <w:r w:rsidRPr="00A701E3">
              <w:rPr>
                <w:color w:val="000000"/>
              </w:rPr>
              <w:t xml:space="preserve"> </w:t>
            </w:r>
            <w:r w:rsidR="00762443" w:rsidRPr="00A701E3">
              <w:rPr>
                <w:color w:val="000000"/>
              </w:rPr>
              <w:t xml:space="preserve">may </w:t>
            </w:r>
            <w:r w:rsidRPr="00A701E3">
              <w:rPr>
                <w:color w:val="000000"/>
              </w:rPr>
              <w:t xml:space="preserve">not </w:t>
            </w:r>
            <w:r w:rsidR="00762443" w:rsidRPr="00A701E3">
              <w:rPr>
                <w:color w:val="000000"/>
              </w:rPr>
              <w:t xml:space="preserve">carry out uncovered sales of Transferable Securities, Money </w:t>
            </w:r>
            <w:r w:rsidR="00762443" w:rsidRPr="00A701E3">
              <w:rPr>
                <w:color w:val="000000"/>
              </w:rPr>
              <w:lastRenderedPageBreak/>
              <w:t>Market Instruments or other financial instruments referred to in SLC 4.1(v), (vii) and (viii). Uncovered sales are all transactions in which the Scheme is exposed to the risk of having to buy securities at a higher price than the price at which the securities are delivered</w:t>
            </w:r>
            <w:r w:rsidR="00B45CBA" w:rsidRPr="00A701E3">
              <w:rPr>
                <w:color w:val="000000"/>
              </w:rPr>
              <w:t xml:space="preserve">, </w:t>
            </w:r>
            <w:r w:rsidR="00762443" w:rsidRPr="00A701E3">
              <w:rPr>
                <w:color w:val="000000"/>
              </w:rPr>
              <w:t>thus making a loss</w:t>
            </w:r>
            <w:r w:rsidR="00B45CBA" w:rsidRPr="00A701E3">
              <w:rPr>
                <w:color w:val="000000"/>
              </w:rPr>
              <w:t>,</w:t>
            </w:r>
            <w:r w:rsidR="00762443" w:rsidRPr="00A701E3">
              <w:rPr>
                <w:color w:val="000000"/>
              </w:rPr>
              <w:t xml:space="preserve"> and the risk of not being able to deliver the underlying for settlement at the time of the maturity of the transaction.</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A72D9">
            <w:pPr>
              <w:rPr>
                <w:i/>
                <w:color w:val="000000"/>
                <w:u w:val="single"/>
              </w:rPr>
            </w:pPr>
            <w:r w:rsidRPr="00A701E3">
              <w:rPr>
                <w:i/>
                <w:color w:val="000000"/>
                <w:u w:val="single"/>
              </w:rPr>
              <w:t>General Restrictions – Single Issuer Exposures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1"/>
                <w:numId w:val="31"/>
              </w:numPr>
              <w:tabs>
                <w:tab w:val="clear" w:pos="360"/>
              </w:tabs>
              <w:ind w:left="709" w:hanging="709"/>
              <w:rPr>
                <w:color w:val="000000"/>
              </w:rPr>
            </w:pPr>
            <w:r w:rsidRPr="00A701E3">
              <w:rPr>
                <w:color w:val="000000"/>
              </w:rPr>
              <w:t>Notwithstanding the individual limits laid down in SLC 5.6, 5.12, and 5.14, the Scheme may not combine:</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0"/>
                <w:numId w:val="23"/>
              </w:numPr>
              <w:tabs>
                <w:tab w:val="clear" w:pos="1080"/>
              </w:tabs>
              <w:ind w:left="1242" w:hanging="539"/>
              <w:rPr>
                <w:color w:val="000000"/>
              </w:rPr>
            </w:pPr>
            <w:r w:rsidRPr="00A701E3">
              <w:rPr>
                <w:color w:val="000000"/>
              </w:rPr>
              <w:t>investments in Transferable Securities or Money Market Instruments issued by;</w:t>
            </w:r>
            <w:r w:rsidR="00DE0999" w:rsidRPr="00A701E3">
              <w:rPr>
                <w:color w:val="000000"/>
              </w:rPr>
              <w:t xml:space="preserve"> </w:t>
            </w:r>
            <w:r w:rsidR="00DE0999" w:rsidRPr="00A701E3">
              <w:rPr>
                <w:color w:val="000000"/>
                <w:kern w:val="0"/>
                <w:szCs w:val="24"/>
                <w:lang w:eastAsia="en-GB"/>
              </w:rPr>
              <w:t>and</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0"/>
                <w:numId w:val="23"/>
              </w:numPr>
              <w:tabs>
                <w:tab w:val="clear" w:pos="1080"/>
              </w:tabs>
              <w:ind w:left="1242" w:hanging="539"/>
              <w:rPr>
                <w:color w:val="000000"/>
              </w:rPr>
            </w:pPr>
            <w:r w:rsidRPr="00A701E3">
              <w:rPr>
                <w:color w:val="000000"/>
              </w:rPr>
              <w:t>deposits made with; and</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0"/>
                <w:numId w:val="23"/>
              </w:numPr>
              <w:tabs>
                <w:tab w:val="clear" w:pos="1080"/>
              </w:tabs>
              <w:ind w:left="1242" w:hanging="539"/>
              <w:rPr>
                <w:color w:val="000000"/>
              </w:rPr>
            </w:pPr>
            <w:r w:rsidRPr="00A701E3">
              <w:rPr>
                <w:color w:val="000000"/>
              </w:rPr>
              <w:t>counterparty exposures arising from OTC-derivative transactions undertaken with;</w:t>
            </w:r>
            <w:r w:rsidR="00DE0999" w:rsidRPr="00A701E3">
              <w:rPr>
                <w:color w:val="000000"/>
                <w:kern w:val="0"/>
                <w:szCs w:val="24"/>
                <w:lang w:eastAsia="en-GB"/>
              </w:rPr>
              <w:t xml:space="preserve"> and</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9018E7">
            <w:pPr>
              <w:numPr>
                <w:ilvl w:val="0"/>
                <w:numId w:val="23"/>
              </w:numPr>
              <w:tabs>
                <w:tab w:val="clear" w:pos="1080"/>
              </w:tabs>
              <w:ind w:left="1242" w:hanging="539"/>
              <w:rPr>
                <w:color w:val="000000"/>
              </w:rPr>
            </w:pPr>
            <w:r w:rsidRPr="00A701E3">
              <w:rPr>
                <w:color w:val="000000"/>
              </w:rPr>
              <w:t>other exposures arising from OTC-derivative transactions relating to</w:t>
            </w:r>
            <w:r w:rsidR="00DE0999" w:rsidRPr="00A701E3">
              <w:rPr>
                <w:color w:val="000000"/>
              </w:rPr>
              <w:t>;</w:t>
            </w:r>
            <w:r w:rsidRPr="00A701E3">
              <w:rPr>
                <w:color w:val="000000"/>
              </w:rPr>
              <w:t xml:space="preserve"> </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A701E3">
            <w:pPr>
              <w:ind w:left="743" w:right="-55"/>
              <w:rPr>
                <w:color w:val="000000"/>
              </w:rPr>
            </w:pPr>
            <w:proofErr w:type="gramStart"/>
            <w:r w:rsidRPr="00A701E3">
              <w:rPr>
                <w:color w:val="000000"/>
              </w:rPr>
              <w:t>a</w:t>
            </w:r>
            <w:proofErr w:type="gramEnd"/>
            <w:r w:rsidRPr="00A701E3">
              <w:rPr>
                <w:color w:val="000000"/>
              </w:rPr>
              <w:t xml:space="preserve"> single body in excess of 20 per cent of its assets.</w:t>
            </w:r>
          </w:p>
        </w:tc>
      </w:tr>
      <w:tr w:rsidR="00762443" w:rsidRPr="00A701E3" w:rsidTr="00A53844">
        <w:tc>
          <w:tcPr>
            <w:tcW w:w="5000" w:type="pct"/>
          </w:tcPr>
          <w:p w:rsidR="00DD4D3D" w:rsidRPr="00A701E3" w:rsidRDefault="00DD4D3D" w:rsidP="003A72D9">
            <w:pPr>
              <w:rPr>
                <w:color w:val="000000"/>
                <w:szCs w:val="24"/>
              </w:rPr>
            </w:pPr>
          </w:p>
        </w:tc>
      </w:tr>
      <w:tr w:rsidR="00762443" w:rsidRPr="00A701E3" w:rsidTr="00A53844">
        <w:tc>
          <w:tcPr>
            <w:tcW w:w="5000" w:type="pct"/>
          </w:tcPr>
          <w:p w:rsidR="007B5603" w:rsidRPr="00A701E3" w:rsidRDefault="00762443" w:rsidP="009018E7">
            <w:pPr>
              <w:numPr>
                <w:ilvl w:val="1"/>
                <w:numId w:val="31"/>
              </w:numPr>
              <w:tabs>
                <w:tab w:val="clear" w:pos="360"/>
              </w:tabs>
              <w:ind w:left="709" w:hanging="709"/>
              <w:rPr>
                <w:color w:val="000000"/>
              </w:rPr>
            </w:pPr>
            <w:r w:rsidRPr="00A701E3">
              <w:rPr>
                <w:color w:val="000000"/>
              </w:rPr>
              <w:t>The limits provided for in SLC 5.6</w:t>
            </w:r>
            <w:r w:rsidR="00DC54FF" w:rsidRPr="00A701E3">
              <w:rPr>
                <w:color w:val="000000"/>
              </w:rPr>
              <w:t xml:space="preserve">, 5.7, 5.9, </w:t>
            </w:r>
            <w:r w:rsidRPr="00A701E3">
              <w:rPr>
                <w:color w:val="000000"/>
              </w:rPr>
              <w:t xml:space="preserve">5.10, 5.12, 5.14 and 5.35 may not be combined, and thus investments in Transferable Securities or Money Market Instruments issued by the same body or in deposits or Financial Derivative Instruments made with this body carried out in accordance with the above-mentioned SLC shall under no circumstances exceed in total 35 per cent of the assets of the Scheme. </w:t>
            </w:r>
          </w:p>
          <w:p w:rsidR="007B5603" w:rsidRPr="00A701E3" w:rsidRDefault="007B5603" w:rsidP="00A701E3">
            <w:pPr>
              <w:ind w:left="754"/>
              <w:rPr>
                <w:color w:val="000000"/>
              </w:rPr>
            </w:pPr>
          </w:p>
          <w:p w:rsidR="007B5603" w:rsidRPr="00A701E3" w:rsidRDefault="00762443" w:rsidP="00A701E3">
            <w:pPr>
              <w:ind w:left="706"/>
              <w:rPr>
                <w:color w:val="000000"/>
              </w:rPr>
            </w:pPr>
            <w:r w:rsidRPr="00A701E3">
              <w:rPr>
                <w:color w:val="000000"/>
              </w:rPr>
              <w:t>Companies which are included in the same group for the purposes of consolidated accounts as defined in Directive 83/349/EEC in accordance with recognized international accounting rules, are regarded as a single body for the purpose of calculating the limits contained in SLC</w:t>
            </w:r>
            <w:r w:rsidR="007B5603" w:rsidRPr="00A701E3">
              <w:rPr>
                <w:color w:val="000000"/>
              </w:rPr>
              <w:t xml:space="preserve"> 5.6 to 5.10, 5.12, 5.14, 5.35 and 5.36</w:t>
            </w:r>
            <w:r w:rsidRPr="00A701E3">
              <w:rPr>
                <w:color w:val="000000"/>
              </w:rPr>
              <w:t>.</w:t>
            </w:r>
          </w:p>
          <w:p w:rsidR="007B5603" w:rsidRPr="00A701E3" w:rsidRDefault="007B5603" w:rsidP="00A701E3">
            <w:pPr>
              <w:ind w:left="706"/>
              <w:rPr>
                <w:color w:val="000000"/>
              </w:rPr>
            </w:pPr>
          </w:p>
          <w:p w:rsidR="00762443" w:rsidRPr="00A701E3" w:rsidRDefault="00762443" w:rsidP="00A701E3">
            <w:pPr>
              <w:ind w:left="706"/>
              <w:rPr>
                <w:color w:val="000000"/>
              </w:rPr>
            </w:pPr>
            <w:r w:rsidRPr="00A701E3">
              <w:rPr>
                <w:color w:val="000000"/>
              </w:rPr>
              <w:t>Subject to approval by MFSA, the Scheme may effect a cumulative investment in Transferable Securities and Money Market Instruments within the same group up to a limit of 20 per cent.</w:t>
            </w:r>
          </w:p>
        </w:tc>
      </w:tr>
      <w:tr w:rsidR="00762443" w:rsidRPr="00A701E3" w:rsidTr="00A53844">
        <w:tc>
          <w:tcPr>
            <w:tcW w:w="5000" w:type="pct"/>
          </w:tcPr>
          <w:p w:rsidR="008C69AB" w:rsidRPr="00A701E3" w:rsidRDefault="008C69AB" w:rsidP="003A72D9">
            <w:pPr>
              <w:rPr>
                <w:color w:val="000000"/>
                <w:szCs w:val="24"/>
              </w:rPr>
            </w:pPr>
          </w:p>
        </w:tc>
      </w:tr>
      <w:tr w:rsidR="00762443" w:rsidRPr="00A701E3" w:rsidTr="00A53844">
        <w:tc>
          <w:tcPr>
            <w:tcW w:w="5000" w:type="pct"/>
          </w:tcPr>
          <w:p w:rsidR="00762443" w:rsidRPr="00A701E3" w:rsidRDefault="00762443" w:rsidP="003A72D9">
            <w:pPr>
              <w:rPr>
                <w:i/>
                <w:color w:val="000000"/>
                <w:u w:val="single"/>
              </w:rPr>
            </w:pPr>
            <w:r w:rsidRPr="00A701E3">
              <w:rPr>
                <w:i/>
                <w:color w:val="000000"/>
                <w:u w:val="single"/>
              </w:rPr>
              <w:t>Investments in Shares and Bonds for Tracking an Index</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9018E7">
            <w:pPr>
              <w:numPr>
                <w:ilvl w:val="1"/>
                <w:numId w:val="31"/>
              </w:numPr>
              <w:tabs>
                <w:tab w:val="clear" w:pos="360"/>
              </w:tabs>
              <w:ind w:left="709" w:hanging="709"/>
              <w:rPr>
                <w:color w:val="000000"/>
              </w:rPr>
            </w:pPr>
            <w:r w:rsidRPr="00A701E3">
              <w:rPr>
                <w:color w:val="000000"/>
              </w:rPr>
              <w:t>Without prejudice to the limits laid down in SLC 5.44 to 5.46, the limits laid down in SLC 5.6 and 5.7 may be raised to a maximum of 20 per cent for investment in shares and/or debt securities issued by the same body, where the investment polic</w:t>
            </w:r>
            <w:r w:rsidR="001330C6" w:rsidRPr="00A701E3">
              <w:rPr>
                <w:color w:val="000000"/>
              </w:rPr>
              <w:t>y</w:t>
            </w:r>
            <w:r w:rsidRPr="00A701E3">
              <w:rPr>
                <w:color w:val="000000"/>
              </w:rPr>
              <w:t xml:space="preserve"> of the Scheme as stated in the most recently published </w:t>
            </w:r>
            <w:r w:rsidR="00D27234">
              <w:rPr>
                <w:color w:val="000000"/>
              </w:rPr>
              <w:t>Prospectus</w:t>
            </w:r>
            <w:r w:rsidRPr="00A701E3">
              <w:rPr>
                <w:color w:val="000000"/>
              </w:rPr>
              <w:t xml:space="preserve">, is to replicate the </w:t>
            </w:r>
            <w:r w:rsidRPr="00A701E3">
              <w:rPr>
                <w:color w:val="000000"/>
              </w:rPr>
              <w:lastRenderedPageBreak/>
              <w:t>composition of a certain stock or debt securities index which is recognised by the MFSA, on the following basis:</w:t>
            </w:r>
          </w:p>
        </w:tc>
      </w:tr>
      <w:tr w:rsidR="00762443" w:rsidRPr="00A701E3" w:rsidTr="00A53844">
        <w:tc>
          <w:tcPr>
            <w:tcW w:w="5000" w:type="pct"/>
          </w:tcPr>
          <w:p w:rsidR="00762443" w:rsidRPr="00A701E3" w:rsidRDefault="00762443" w:rsidP="00A701E3">
            <w:pPr>
              <w:ind w:left="601" w:hanging="601"/>
              <w:rPr>
                <w:color w:val="000000"/>
              </w:rPr>
            </w:pPr>
          </w:p>
        </w:tc>
      </w:tr>
      <w:tr w:rsidR="00762443" w:rsidRPr="00A701E3" w:rsidTr="00A53844">
        <w:tc>
          <w:tcPr>
            <w:tcW w:w="5000" w:type="pct"/>
          </w:tcPr>
          <w:p w:rsidR="00762443" w:rsidRPr="00A701E3" w:rsidRDefault="00762443" w:rsidP="009018E7">
            <w:pPr>
              <w:numPr>
                <w:ilvl w:val="0"/>
                <w:numId w:val="24"/>
              </w:numPr>
              <w:tabs>
                <w:tab w:val="clear" w:pos="1080"/>
              </w:tabs>
              <w:ind w:left="1242" w:hanging="539"/>
              <w:rPr>
                <w:color w:val="000000"/>
              </w:rPr>
            </w:pPr>
            <w:r w:rsidRPr="00A701E3">
              <w:rPr>
                <w:color w:val="000000"/>
              </w:rPr>
              <w:t>its composition is sufficiently diversified in that it complies with the risk diversification rules in this SLC;</w:t>
            </w:r>
          </w:p>
        </w:tc>
      </w:tr>
      <w:tr w:rsidR="00762443" w:rsidRPr="00A701E3" w:rsidTr="00A53844">
        <w:tc>
          <w:tcPr>
            <w:tcW w:w="5000" w:type="pct"/>
          </w:tcPr>
          <w:p w:rsidR="00762443" w:rsidRPr="00A701E3" w:rsidRDefault="00762443" w:rsidP="00A701E3">
            <w:pPr>
              <w:ind w:right="-55"/>
              <w:rPr>
                <w:color w:val="000000"/>
              </w:rPr>
            </w:pPr>
          </w:p>
        </w:tc>
      </w:tr>
      <w:tr w:rsidR="00762443" w:rsidRPr="00A701E3" w:rsidTr="00A53844">
        <w:tc>
          <w:tcPr>
            <w:tcW w:w="5000" w:type="pct"/>
          </w:tcPr>
          <w:p w:rsidR="00762443" w:rsidRPr="00A701E3" w:rsidRDefault="00762443" w:rsidP="009018E7">
            <w:pPr>
              <w:numPr>
                <w:ilvl w:val="0"/>
                <w:numId w:val="24"/>
              </w:numPr>
              <w:tabs>
                <w:tab w:val="clear" w:pos="1080"/>
              </w:tabs>
              <w:ind w:left="1242" w:hanging="539"/>
              <w:rPr>
                <w:color w:val="000000"/>
              </w:rPr>
            </w:pPr>
            <w:r w:rsidRPr="00A701E3">
              <w:rPr>
                <w:color w:val="000000"/>
              </w:rPr>
              <w:t>the index represents an adequate benchmark for the market to which it refers, in that the index provider uses a recognised methodology which generally does not result in the exclusion of a major issuer of the market to which it refers; and</w:t>
            </w:r>
          </w:p>
        </w:tc>
      </w:tr>
      <w:tr w:rsidR="00762443" w:rsidRPr="00A701E3" w:rsidTr="00A53844">
        <w:tc>
          <w:tcPr>
            <w:tcW w:w="5000" w:type="pct"/>
          </w:tcPr>
          <w:p w:rsidR="00762443" w:rsidRPr="00A701E3" w:rsidRDefault="00762443" w:rsidP="00A701E3">
            <w:pPr>
              <w:ind w:right="-55"/>
              <w:rPr>
                <w:color w:val="000000"/>
              </w:rPr>
            </w:pPr>
          </w:p>
        </w:tc>
      </w:tr>
      <w:tr w:rsidR="00762443" w:rsidRPr="00A701E3" w:rsidTr="00A53844">
        <w:tc>
          <w:tcPr>
            <w:tcW w:w="5000" w:type="pct"/>
          </w:tcPr>
          <w:p w:rsidR="00762443" w:rsidRPr="00A701E3" w:rsidRDefault="00762443" w:rsidP="009018E7">
            <w:pPr>
              <w:numPr>
                <w:ilvl w:val="0"/>
                <w:numId w:val="24"/>
              </w:numPr>
              <w:tabs>
                <w:tab w:val="clear" w:pos="1080"/>
              </w:tabs>
              <w:ind w:left="1242" w:hanging="539"/>
              <w:rPr>
                <w:color w:val="000000"/>
              </w:rPr>
            </w:pPr>
            <w:r w:rsidRPr="00A701E3">
              <w:rPr>
                <w:color w:val="000000"/>
              </w:rPr>
              <w:t>it is published in an appropriate manner, in that the index fulfils the following criteria:</w:t>
            </w:r>
          </w:p>
        </w:tc>
      </w:tr>
      <w:tr w:rsidR="00762443" w:rsidRPr="00A701E3" w:rsidTr="00A53844">
        <w:tc>
          <w:tcPr>
            <w:tcW w:w="5000" w:type="pct"/>
          </w:tcPr>
          <w:p w:rsidR="00762443" w:rsidRPr="00A701E3" w:rsidRDefault="00762443" w:rsidP="00A701E3">
            <w:pPr>
              <w:ind w:left="792" w:right="-55" w:hanging="792"/>
              <w:rPr>
                <w:color w:val="000000"/>
              </w:rPr>
            </w:pPr>
          </w:p>
        </w:tc>
      </w:tr>
      <w:tr w:rsidR="00762443" w:rsidRPr="00A701E3" w:rsidTr="00A53844">
        <w:tc>
          <w:tcPr>
            <w:tcW w:w="5000" w:type="pct"/>
          </w:tcPr>
          <w:p w:rsidR="00762443" w:rsidRPr="00A701E3" w:rsidRDefault="00762443" w:rsidP="009018E7">
            <w:pPr>
              <w:numPr>
                <w:ilvl w:val="1"/>
                <w:numId w:val="44"/>
              </w:numPr>
              <w:tabs>
                <w:tab w:val="clear" w:pos="1440"/>
              </w:tabs>
              <w:ind w:left="1843" w:hanging="567"/>
              <w:rPr>
                <w:color w:val="000000"/>
              </w:rPr>
            </w:pPr>
            <w:r w:rsidRPr="00A701E3">
              <w:rPr>
                <w:color w:val="000000"/>
              </w:rPr>
              <w:t>it is accessible to the public;</w:t>
            </w:r>
            <w:r w:rsidR="001C5773" w:rsidRPr="00A701E3">
              <w:rPr>
                <w:color w:val="000000"/>
              </w:rPr>
              <w:t xml:space="preserve"> and</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9018E7">
            <w:pPr>
              <w:numPr>
                <w:ilvl w:val="1"/>
                <w:numId w:val="44"/>
              </w:numPr>
              <w:tabs>
                <w:tab w:val="clear" w:pos="1440"/>
              </w:tabs>
              <w:ind w:left="1843" w:hanging="567"/>
              <w:rPr>
                <w:color w:val="000000"/>
              </w:rPr>
            </w:pPr>
            <w:proofErr w:type="gramStart"/>
            <w:r w:rsidRPr="00A701E3">
              <w:rPr>
                <w:color w:val="000000"/>
              </w:rPr>
              <w:t>the</w:t>
            </w:r>
            <w:proofErr w:type="gramEnd"/>
            <w:r w:rsidRPr="00A701E3">
              <w:rPr>
                <w:color w:val="000000"/>
              </w:rPr>
              <w:t xml:space="preserve"> index provider is independent from the Scheme. </w:t>
            </w:r>
          </w:p>
        </w:tc>
      </w:tr>
      <w:tr w:rsidR="00762443" w:rsidRPr="00A701E3" w:rsidTr="00A53844">
        <w:tc>
          <w:tcPr>
            <w:tcW w:w="5000" w:type="pct"/>
          </w:tcPr>
          <w:p w:rsidR="00762443" w:rsidRPr="00A701E3" w:rsidRDefault="00762443" w:rsidP="00A701E3">
            <w:pPr>
              <w:ind w:left="792" w:right="-55" w:hanging="792"/>
              <w:rPr>
                <w:color w:val="000000"/>
              </w:rPr>
            </w:pPr>
          </w:p>
        </w:tc>
      </w:tr>
      <w:tr w:rsidR="00762443" w:rsidRPr="00A701E3" w:rsidTr="00A53844">
        <w:tc>
          <w:tcPr>
            <w:tcW w:w="5000" w:type="pct"/>
          </w:tcPr>
          <w:p w:rsidR="00762443" w:rsidRPr="00A701E3" w:rsidRDefault="00762443" w:rsidP="00A701E3">
            <w:pPr>
              <w:ind w:left="1276"/>
              <w:rPr>
                <w:color w:val="000000"/>
              </w:rPr>
            </w:pPr>
            <w:r w:rsidRPr="00A701E3">
              <w:rPr>
                <w:color w:val="000000"/>
              </w:rPr>
              <w:t>Point (b) shall not preclude index providers and the Scheme forming part of the same economic group, provided that effective arrangements for the management of conflicts of interest are in place.</w:t>
            </w:r>
          </w:p>
        </w:tc>
      </w:tr>
      <w:tr w:rsidR="00762443" w:rsidRPr="00A701E3" w:rsidTr="00A53844">
        <w:tc>
          <w:tcPr>
            <w:tcW w:w="5000" w:type="pct"/>
          </w:tcPr>
          <w:p w:rsidR="00762443" w:rsidRPr="00A701E3" w:rsidRDefault="00762443" w:rsidP="00A701E3">
            <w:pPr>
              <w:ind w:left="792" w:right="-55" w:hanging="792"/>
              <w:rPr>
                <w:color w:val="000000"/>
              </w:rPr>
            </w:pPr>
          </w:p>
        </w:tc>
      </w:tr>
      <w:tr w:rsidR="00762443" w:rsidRPr="00A701E3" w:rsidTr="00A53844">
        <w:tc>
          <w:tcPr>
            <w:tcW w:w="5000" w:type="pct"/>
          </w:tcPr>
          <w:p w:rsidR="00762443" w:rsidRPr="00A701E3" w:rsidRDefault="00762443" w:rsidP="00A701E3">
            <w:pPr>
              <w:ind w:left="703"/>
              <w:rPr>
                <w:color w:val="000000"/>
              </w:rPr>
            </w:pPr>
            <w:r w:rsidRPr="00A701E3">
              <w:rPr>
                <w:color w:val="000000"/>
              </w:rPr>
              <w:t>The above 20 per cent limit may, subject to MFSA approval, be raised to a maximum of 35 per cent</w:t>
            </w:r>
            <w:r w:rsidR="001C5773" w:rsidRPr="00A701E3">
              <w:rPr>
                <w:color w:val="000000"/>
              </w:rPr>
              <w:t>,</w:t>
            </w:r>
            <w:r w:rsidRPr="00A701E3">
              <w:rPr>
                <w:color w:val="000000"/>
              </w:rPr>
              <w:t xml:space="preserve"> where </w:t>
            </w:r>
            <w:r w:rsidR="001C5773" w:rsidRPr="00A701E3">
              <w:rPr>
                <w:color w:val="000000"/>
              </w:rPr>
              <w:t xml:space="preserve">it </w:t>
            </w:r>
            <w:r w:rsidRPr="00A701E3">
              <w:rPr>
                <w:color w:val="000000"/>
              </w:rPr>
              <w:t>proves to be justified by exceptional market conditions</w:t>
            </w:r>
            <w:r w:rsidR="001C5773" w:rsidRPr="00A701E3">
              <w:rPr>
                <w:color w:val="000000"/>
              </w:rPr>
              <w:t>,</w:t>
            </w:r>
            <w:r w:rsidRPr="00A701E3">
              <w:rPr>
                <w:color w:val="000000"/>
              </w:rPr>
              <w:t xml:space="preserve"> in particular in regulated markets where certain Transferable Securities or Money Market Instruments are highly </w:t>
            </w:r>
            <w:r w:rsidR="001442DB" w:rsidRPr="00A701E3">
              <w:rPr>
                <w:color w:val="000000"/>
              </w:rPr>
              <w:t>dominant. The</w:t>
            </w:r>
            <w:r w:rsidRPr="00A701E3">
              <w:rPr>
                <w:color w:val="000000"/>
              </w:rPr>
              <w:t xml:space="preserve"> investment up to this limit is only permitted for a single issuer.</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01542E" w:rsidRPr="00A701E3" w:rsidRDefault="00762443" w:rsidP="001442DB">
            <w:pPr>
              <w:ind w:left="743"/>
              <w:rPr>
                <w:color w:val="000000"/>
              </w:rPr>
            </w:pPr>
            <w:r w:rsidRPr="00A701E3">
              <w:rPr>
                <w:color w:val="000000"/>
              </w:rPr>
              <w:t xml:space="preserve">The reference in this SLC to </w:t>
            </w:r>
            <w:r w:rsidRPr="00A701E3">
              <w:rPr>
                <w:i/>
                <w:color w:val="000000"/>
              </w:rPr>
              <w:t>“replicat</w:t>
            </w:r>
            <w:r w:rsidR="001C5773" w:rsidRPr="00A701E3">
              <w:rPr>
                <w:i/>
                <w:color w:val="000000"/>
              </w:rPr>
              <w:t>e</w:t>
            </w:r>
            <w:r w:rsidRPr="00A701E3">
              <w:rPr>
                <w:i/>
                <w:color w:val="000000"/>
              </w:rPr>
              <w:t xml:space="preserve"> the composition of a </w:t>
            </w:r>
            <w:r w:rsidR="002E57DF" w:rsidRPr="00A701E3">
              <w:rPr>
                <w:i/>
                <w:color w:val="000000"/>
              </w:rPr>
              <w:t xml:space="preserve">certain </w:t>
            </w:r>
            <w:r w:rsidRPr="00A701E3">
              <w:rPr>
                <w:i/>
                <w:color w:val="000000"/>
              </w:rPr>
              <w:t xml:space="preserve">stock or debt securities index” </w:t>
            </w:r>
            <w:r w:rsidRPr="00A701E3">
              <w:rPr>
                <w:color w:val="000000"/>
              </w:rPr>
              <w:t xml:space="preserve">shall be understood as a reference to </w:t>
            </w:r>
            <w:r w:rsidR="002E57DF" w:rsidRPr="00A701E3">
              <w:rPr>
                <w:color w:val="000000"/>
              </w:rPr>
              <w:t xml:space="preserve">the </w:t>
            </w:r>
            <w:r w:rsidRPr="00A701E3">
              <w:rPr>
                <w:color w:val="000000"/>
              </w:rPr>
              <w:t xml:space="preserve">replication of the composition of the underlying assets of </w:t>
            </w:r>
            <w:r w:rsidR="002E57DF" w:rsidRPr="00A701E3">
              <w:rPr>
                <w:color w:val="000000"/>
              </w:rPr>
              <w:t xml:space="preserve">an </w:t>
            </w:r>
            <w:r w:rsidRPr="00A701E3">
              <w:rPr>
                <w:color w:val="000000"/>
              </w:rPr>
              <w:t xml:space="preserve">index, including the use of Financial Derivative Instruments or other techniques and instruments as referred to in SLC 5.18. </w:t>
            </w:r>
            <w:r w:rsidR="005321DB">
              <w:rPr>
                <w:color w:val="000000"/>
              </w:rPr>
              <w:t>instruments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A72D9">
            <w:pPr>
              <w:rPr>
                <w:i/>
                <w:color w:val="000000"/>
                <w:u w:val="single"/>
              </w:rPr>
            </w:pPr>
            <w:r w:rsidRPr="00A701E3">
              <w:rPr>
                <w:i/>
                <w:color w:val="000000"/>
                <w:u w:val="single"/>
              </w:rPr>
              <w:t xml:space="preserve">Investments in Other UCITS and / or Other Collective Investment Schemes </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1"/>
                <w:numId w:val="31"/>
              </w:numPr>
              <w:tabs>
                <w:tab w:val="clear" w:pos="360"/>
              </w:tabs>
              <w:ind w:left="709" w:hanging="709"/>
              <w:rPr>
                <w:color w:val="000000"/>
              </w:rPr>
            </w:pPr>
            <w:r w:rsidRPr="00A701E3">
              <w:rPr>
                <w:color w:val="000000"/>
              </w:rPr>
              <w:t xml:space="preserve">The Scheme may acquire the units of a UCITS and/or other collective investment schemes referred to in SLC 4.1(v), provided that no more than </w:t>
            </w:r>
            <w:r w:rsidR="00971839" w:rsidRPr="00A701E3">
              <w:rPr>
                <w:color w:val="000000"/>
              </w:rPr>
              <w:t xml:space="preserve">20 </w:t>
            </w:r>
            <w:r w:rsidRPr="00A701E3">
              <w:rPr>
                <w:color w:val="000000"/>
              </w:rPr>
              <w:t>per cent of its assets are invested in units of a single UCITS or other collective investment scheme.</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34383D">
            <w:pPr>
              <w:numPr>
                <w:ilvl w:val="1"/>
                <w:numId w:val="31"/>
              </w:numPr>
              <w:tabs>
                <w:tab w:val="clear" w:pos="360"/>
              </w:tabs>
              <w:ind w:left="709" w:hanging="709"/>
              <w:rPr>
                <w:color w:val="000000"/>
              </w:rPr>
            </w:pPr>
            <w:r w:rsidRPr="00A701E3">
              <w:rPr>
                <w:color w:val="000000"/>
              </w:rPr>
              <w:t>Investments made in units of collective investment schemes other than UCITS, may not exceed, in aggregate, 30 per cent of the assets of the Scheme.</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1"/>
                <w:numId w:val="31"/>
              </w:numPr>
              <w:tabs>
                <w:tab w:val="clear" w:pos="360"/>
              </w:tabs>
              <w:ind w:left="709" w:hanging="709"/>
              <w:rPr>
                <w:color w:val="000000"/>
              </w:rPr>
            </w:pPr>
            <w:r w:rsidRPr="00A701E3">
              <w:rPr>
                <w:color w:val="000000"/>
              </w:rPr>
              <w:t xml:space="preserve">Subject to MFSA approval, when the Scheme has acquired units of UCITS and/or other collective investment schemes, the assets of the respective UCITS or other collective investment schemes do not have to be combined for the purposes of the </w:t>
            </w:r>
            <w:r w:rsidRPr="00A701E3">
              <w:rPr>
                <w:color w:val="000000"/>
              </w:rPr>
              <w:lastRenderedPageBreak/>
              <w:t>limits laid down in SLC 5.6 to 5.10, 5.12, 5.14</w:t>
            </w:r>
            <w:r w:rsidR="00694F0A" w:rsidRPr="00A701E3">
              <w:rPr>
                <w:color w:val="000000"/>
              </w:rPr>
              <w:t xml:space="preserve">, </w:t>
            </w:r>
            <w:r w:rsidRPr="00A701E3">
              <w:rPr>
                <w:color w:val="000000"/>
              </w:rPr>
              <w:t>5.35</w:t>
            </w:r>
            <w:r w:rsidR="00694F0A" w:rsidRPr="00A701E3">
              <w:rPr>
                <w:color w:val="000000"/>
              </w:rPr>
              <w:t xml:space="preserve"> and 5.36</w:t>
            </w:r>
            <w:r w:rsidRPr="00A701E3">
              <w:rPr>
                <w:color w:val="000000"/>
              </w:rPr>
              <w:t xml:space="preserve">.  </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1"/>
                <w:numId w:val="31"/>
              </w:numPr>
              <w:tabs>
                <w:tab w:val="clear" w:pos="360"/>
              </w:tabs>
              <w:ind w:left="709" w:hanging="709"/>
              <w:rPr>
                <w:color w:val="000000"/>
              </w:rPr>
            </w:pPr>
            <w:r w:rsidRPr="00A701E3">
              <w:rPr>
                <w:color w:val="000000"/>
              </w:rPr>
              <w:t>Whe</w:t>
            </w:r>
            <w:r w:rsidR="00E53DE6" w:rsidRPr="00A701E3">
              <w:rPr>
                <w:color w:val="000000"/>
              </w:rPr>
              <w:t>n</w:t>
            </w:r>
            <w:r w:rsidRPr="00A701E3">
              <w:rPr>
                <w:color w:val="000000"/>
              </w:rPr>
              <w:t xml:space="preserve"> the Scheme invests in the Units of another UCITS and/or other collective investment schemes that are managed, directly or by delegation, by the </w:t>
            </w:r>
            <w:r w:rsidR="00E53DE6" w:rsidRPr="00A701E3">
              <w:rPr>
                <w:color w:val="000000"/>
              </w:rPr>
              <w:t xml:space="preserve">Manager </w:t>
            </w:r>
            <w:r w:rsidRPr="00A701E3">
              <w:rPr>
                <w:color w:val="000000"/>
              </w:rPr>
              <w:t xml:space="preserve">or by any other company with which the </w:t>
            </w:r>
            <w:r w:rsidR="00E53DE6" w:rsidRPr="00A701E3">
              <w:rPr>
                <w:color w:val="000000"/>
              </w:rPr>
              <w:t xml:space="preserve">Manager </w:t>
            </w:r>
            <w:r w:rsidRPr="00A701E3">
              <w:rPr>
                <w:color w:val="000000"/>
              </w:rPr>
              <w:t>is linked by common management or control, or by a substantial direct or indirect holding, th</w:t>
            </w:r>
            <w:r w:rsidR="00294048" w:rsidRPr="00A701E3">
              <w:rPr>
                <w:color w:val="000000"/>
              </w:rPr>
              <w:t>e</w:t>
            </w:r>
            <w:r w:rsidRPr="00A701E3">
              <w:rPr>
                <w:color w:val="000000"/>
              </w:rPr>
              <w:t xml:space="preserve"> Manager or other company may not charge subscription or redemption fees on account of the Scheme’s investment in the units of such other UCITS and/or collective investment schemes.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1"/>
                <w:numId w:val="31"/>
              </w:numPr>
              <w:tabs>
                <w:tab w:val="clear" w:pos="360"/>
              </w:tabs>
              <w:ind w:left="709" w:hanging="709"/>
              <w:rPr>
                <w:color w:val="000000"/>
              </w:rPr>
            </w:pPr>
            <w:r w:rsidRPr="00A701E3">
              <w:rPr>
                <w:color w:val="000000"/>
              </w:rPr>
              <w:t xml:space="preserve">Where a commission is received by the Manager by virtue of an investment in the Units of another Scheme, that commission shall be paid into the property of the Scheme. </w:t>
            </w:r>
          </w:p>
        </w:tc>
      </w:tr>
      <w:tr w:rsidR="00762443" w:rsidRPr="00A701E3" w:rsidTr="00A53844">
        <w:tc>
          <w:tcPr>
            <w:tcW w:w="5000" w:type="pct"/>
          </w:tcPr>
          <w:p w:rsidR="00762443" w:rsidRPr="00A701E3" w:rsidRDefault="00762443" w:rsidP="00A701E3">
            <w:pPr>
              <w:tabs>
                <w:tab w:val="left" w:pos="743"/>
              </w:tabs>
              <w:ind w:right="-55"/>
              <w:rPr>
                <w:color w:val="000000"/>
              </w:rPr>
            </w:pPr>
          </w:p>
        </w:tc>
      </w:tr>
      <w:tr w:rsidR="00762443" w:rsidRPr="00A701E3" w:rsidTr="00A53844">
        <w:tc>
          <w:tcPr>
            <w:tcW w:w="5000" w:type="pct"/>
          </w:tcPr>
          <w:p w:rsidR="00762443" w:rsidRPr="00A701E3" w:rsidRDefault="00762443" w:rsidP="0034383D">
            <w:pPr>
              <w:numPr>
                <w:ilvl w:val="1"/>
                <w:numId w:val="31"/>
              </w:numPr>
              <w:tabs>
                <w:tab w:val="clear" w:pos="360"/>
              </w:tabs>
              <w:ind w:left="709" w:hanging="709"/>
              <w:rPr>
                <w:color w:val="000000"/>
              </w:rPr>
            </w:pPr>
            <w:r w:rsidRPr="00A701E3">
              <w:rPr>
                <w:color w:val="000000"/>
              </w:rPr>
              <w:t>Where the Scheme invests a substantial proportion of its assets in other UCITS</w:t>
            </w:r>
            <w:r w:rsidR="00294048" w:rsidRPr="00A701E3">
              <w:rPr>
                <w:color w:val="000000"/>
              </w:rPr>
              <w:t xml:space="preserve"> Schemes</w:t>
            </w:r>
            <w:r w:rsidRPr="00A701E3">
              <w:rPr>
                <w:color w:val="000000"/>
              </w:rPr>
              <w:t xml:space="preserve"> and/or collective investment schemes it shall disclose in its </w:t>
            </w:r>
            <w:r w:rsidR="00D27234">
              <w:rPr>
                <w:color w:val="000000"/>
              </w:rPr>
              <w:t>Prospectus</w:t>
            </w:r>
            <w:r w:rsidRPr="00A701E3">
              <w:rPr>
                <w:color w:val="000000"/>
              </w:rPr>
              <w:t xml:space="preserve">, the maximum level of the management fees that may be charged both to the Scheme itself and to the other UCITS </w:t>
            </w:r>
            <w:r w:rsidR="00393AD6" w:rsidRPr="00A701E3">
              <w:rPr>
                <w:color w:val="000000"/>
              </w:rPr>
              <w:t xml:space="preserve">Schemes </w:t>
            </w:r>
            <w:r w:rsidRPr="00A701E3">
              <w:rPr>
                <w:color w:val="000000"/>
              </w:rPr>
              <w:t>and/or collective investment schemes in which it intends to invest.  In its annual report, it shall indicate the maximum proportion of management fees charged both to the Scheme itself and to the UCITS and/or other collective investment scheme in which it invests.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1"/>
                <w:numId w:val="31"/>
              </w:numPr>
              <w:tabs>
                <w:tab w:val="clear" w:pos="360"/>
              </w:tabs>
              <w:ind w:left="709" w:hanging="709"/>
              <w:rPr>
                <w:color w:val="000000"/>
              </w:rPr>
            </w:pPr>
            <w:r w:rsidRPr="00A701E3">
              <w:rPr>
                <w:color w:val="000000"/>
              </w:rPr>
              <w:t>The Scheme or its Manager, taking into account all of the schemes which the latter manages, shall not acquire any shares carrying voting rights which would enable it to exercise significant influence over the management of the issuer.</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3313DB" w:rsidP="0034383D">
            <w:pPr>
              <w:numPr>
                <w:ilvl w:val="1"/>
                <w:numId w:val="31"/>
              </w:numPr>
              <w:tabs>
                <w:tab w:val="clear" w:pos="360"/>
              </w:tabs>
              <w:ind w:left="709" w:hanging="709"/>
              <w:rPr>
                <w:color w:val="000000"/>
              </w:rPr>
            </w:pPr>
            <w:r w:rsidRPr="00A701E3">
              <w:rPr>
                <w:color w:val="000000"/>
              </w:rPr>
              <w:t>T</w:t>
            </w:r>
            <w:r w:rsidR="00762443" w:rsidRPr="00A701E3">
              <w:rPr>
                <w:color w:val="000000"/>
              </w:rPr>
              <w:t>he Scheme may acquire no more than:</w:t>
            </w:r>
          </w:p>
        </w:tc>
      </w:tr>
      <w:tr w:rsidR="00762443" w:rsidRPr="00A701E3" w:rsidTr="00A53844">
        <w:tc>
          <w:tcPr>
            <w:tcW w:w="5000" w:type="pct"/>
          </w:tcPr>
          <w:p w:rsidR="00762443" w:rsidRPr="00A701E3" w:rsidRDefault="00762443" w:rsidP="00A701E3">
            <w:pPr>
              <w:ind w:right="-55"/>
              <w:rPr>
                <w:color w:val="000000"/>
              </w:rPr>
            </w:pPr>
          </w:p>
        </w:tc>
      </w:tr>
      <w:tr w:rsidR="00762443" w:rsidRPr="00A701E3" w:rsidTr="00A53844">
        <w:tc>
          <w:tcPr>
            <w:tcW w:w="5000" w:type="pct"/>
          </w:tcPr>
          <w:p w:rsidR="00762443" w:rsidRPr="00A701E3" w:rsidRDefault="00762443" w:rsidP="0034383D">
            <w:pPr>
              <w:numPr>
                <w:ilvl w:val="0"/>
                <w:numId w:val="26"/>
              </w:numPr>
              <w:tabs>
                <w:tab w:val="clear" w:pos="1080"/>
              </w:tabs>
              <w:ind w:left="1242" w:hanging="539"/>
              <w:rPr>
                <w:color w:val="000000"/>
              </w:rPr>
            </w:pPr>
            <w:r w:rsidRPr="00A701E3">
              <w:rPr>
                <w:color w:val="000000"/>
              </w:rPr>
              <w:t>10 per cent of the non-voting shares of any single issuing body;</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34383D">
            <w:pPr>
              <w:numPr>
                <w:ilvl w:val="0"/>
                <w:numId w:val="26"/>
              </w:numPr>
              <w:tabs>
                <w:tab w:val="clear" w:pos="1080"/>
              </w:tabs>
              <w:ind w:left="1242" w:hanging="539"/>
              <w:rPr>
                <w:color w:val="000000"/>
              </w:rPr>
            </w:pPr>
            <w:r w:rsidRPr="00A701E3">
              <w:rPr>
                <w:color w:val="000000"/>
              </w:rPr>
              <w:t>10 per cent of the debt securities of any single issuing body;</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4733E9">
            <w:pPr>
              <w:numPr>
                <w:ilvl w:val="0"/>
                <w:numId w:val="26"/>
              </w:numPr>
              <w:tabs>
                <w:tab w:val="clear" w:pos="1080"/>
              </w:tabs>
              <w:ind w:left="1242" w:hanging="539"/>
              <w:rPr>
                <w:color w:val="000000"/>
              </w:rPr>
            </w:pPr>
            <w:r w:rsidRPr="00A701E3">
              <w:rPr>
                <w:color w:val="000000"/>
              </w:rPr>
              <w:t>25 per cent of the units of any single UCITS and/or other collective investment schemes within the meaning of Art</w:t>
            </w:r>
            <w:r w:rsidR="00751369">
              <w:rPr>
                <w:color w:val="000000"/>
              </w:rPr>
              <w:t>icle</w:t>
            </w:r>
            <w:r w:rsidRPr="00A701E3">
              <w:rPr>
                <w:color w:val="000000"/>
              </w:rPr>
              <w:t xml:space="preserve"> 1(2)</w:t>
            </w:r>
            <w:r w:rsidR="00751369">
              <w:rPr>
                <w:color w:val="000000"/>
              </w:rPr>
              <w:t>(a) and (b)</w:t>
            </w:r>
            <w:r w:rsidRPr="00A701E3">
              <w:rPr>
                <w:color w:val="000000"/>
              </w:rPr>
              <w:t xml:space="preserve"> of </w:t>
            </w:r>
            <w:r w:rsidR="002E57DF" w:rsidRPr="00A701E3">
              <w:rPr>
                <w:color w:val="000000"/>
              </w:rPr>
              <w:t xml:space="preserve">Directive </w:t>
            </w:r>
            <w:r w:rsidR="00751369">
              <w:rPr>
                <w:color w:val="000000"/>
              </w:rPr>
              <w:t>2009/65/EC</w:t>
            </w:r>
            <w:r w:rsidR="0034383D">
              <w:rPr>
                <w:color w:val="000000"/>
              </w:rPr>
              <w:t xml:space="preserve"> </w:t>
            </w:r>
            <w:r w:rsidR="002E57DF" w:rsidRPr="00A701E3">
              <w:rPr>
                <w:color w:val="000000"/>
              </w:rPr>
              <w:t>and</w:t>
            </w:r>
            <w:r w:rsidRPr="00A701E3">
              <w:rPr>
                <w:color w:val="000000"/>
              </w:rPr>
              <w:t xml:space="preserve"> </w:t>
            </w:r>
          </w:p>
        </w:tc>
      </w:tr>
      <w:tr w:rsidR="00762443" w:rsidRPr="00A701E3" w:rsidTr="00A53844">
        <w:tc>
          <w:tcPr>
            <w:tcW w:w="5000" w:type="pct"/>
          </w:tcPr>
          <w:p w:rsidR="00762443" w:rsidRPr="00A701E3" w:rsidRDefault="00762443" w:rsidP="003A72D9">
            <w:pPr>
              <w:rPr>
                <w:color w:val="000000"/>
              </w:rPr>
            </w:pPr>
          </w:p>
        </w:tc>
      </w:tr>
      <w:tr w:rsidR="00762443" w:rsidRPr="00A701E3" w:rsidTr="00A53844">
        <w:tc>
          <w:tcPr>
            <w:tcW w:w="5000" w:type="pct"/>
          </w:tcPr>
          <w:p w:rsidR="00762443" w:rsidRPr="00A701E3" w:rsidRDefault="00762443" w:rsidP="0034383D">
            <w:pPr>
              <w:numPr>
                <w:ilvl w:val="0"/>
                <w:numId w:val="26"/>
              </w:numPr>
              <w:tabs>
                <w:tab w:val="clear" w:pos="1080"/>
              </w:tabs>
              <w:ind w:left="1242" w:hanging="539"/>
              <w:rPr>
                <w:color w:val="000000"/>
              </w:rPr>
            </w:pPr>
            <w:r w:rsidRPr="00A701E3">
              <w:rPr>
                <w:color w:val="000000"/>
              </w:rPr>
              <w:t>10 per cent of the Money Market Instruments of any single issuing body.</w:t>
            </w:r>
          </w:p>
        </w:tc>
      </w:tr>
      <w:tr w:rsidR="00762443" w:rsidRPr="00A701E3" w:rsidTr="00A53844">
        <w:tc>
          <w:tcPr>
            <w:tcW w:w="5000" w:type="pct"/>
          </w:tcPr>
          <w:p w:rsidR="00762443" w:rsidRPr="00A701E3" w:rsidRDefault="00762443" w:rsidP="00A701E3">
            <w:pPr>
              <w:ind w:right="-55"/>
              <w:rPr>
                <w:color w:val="000000"/>
              </w:rPr>
            </w:pPr>
          </w:p>
        </w:tc>
      </w:tr>
      <w:tr w:rsidR="00762443" w:rsidRPr="00A701E3" w:rsidTr="00A53844">
        <w:tc>
          <w:tcPr>
            <w:tcW w:w="5000" w:type="pct"/>
          </w:tcPr>
          <w:p w:rsidR="00762443" w:rsidRPr="00A701E3" w:rsidRDefault="00762443" w:rsidP="00A701E3">
            <w:pPr>
              <w:ind w:left="703"/>
              <w:rPr>
                <w:color w:val="000000"/>
              </w:rPr>
            </w:pPr>
            <w:r w:rsidRPr="00A701E3">
              <w:rPr>
                <w:color w:val="000000"/>
              </w:rPr>
              <w:t xml:space="preserve">The limits laid out in </w:t>
            </w:r>
            <w:r w:rsidR="00A306D6" w:rsidRPr="00A701E3">
              <w:rPr>
                <w:color w:val="000000"/>
              </w:rPr>
              <w:t xml:space="preserve">(ii), (iii) and (iv) </w:t>
            </w:r>
            <w:r w:rsidRPr="00A701E3">
              <w:rPr>
                <w:color w:val="000000"/>
              </w:rPr>
              <w:t>above, may be disregarded at the time of acquisition if at that time, the gross amount of the debt securities or of the Money Market Instruments, or the net amount of the securities in issue, cannot be calculated.</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1"/>
                <w:numId w:val="31"/>
              </w:numPr>
              <w:tabs>
                <w:tab w:val="clear" w:pos="360"/>
              </w:tabs>
              <w:ind w:left="709" w:hanging="709"/>
              <w:rPr>
                <w:color w:val="000000"/>
              </w:rPr>
            </w:pPr>
            <w:r w:rsidRPr="00A701E3">
              <w:rPr>
                <w:color w:val="000000"/>
              </w:rPr>
              <w:t>Subject to MFSA approval, SLC 5.44 and 5.45 may be waived as regards: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0"/>
                <w:numId w:val="27"/>
              </w:numPr>
              <w:tabs>
                <w:tab w:val="clear" w:pos="1080"/>
              </w:tabs>
              <w:ind w:left="1242" w:hanging="539"/>
              <w:rPr>
                <w:color w:val="000000"/>
              </w:rPr>
            </w:pPr>
            <w:r w:rsidRPr="00A701E3">
              <w:rPr>
                <w:color w:val="000000"/>
              </w:rPr>
              <w:t>Transferable Securities and Money Market Instruments issued or guaranteed by a Member State or its local authorities;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0"/>
                <w:numId w:val="27"/>
              </w:numPr>
              <w:tabs>
                <w:tab w:val="clear" w:pos="1080"/>
              </w:tabs>
              <w:ind w:left="1242" w:hanging="539"/>
              <w:rPr>
                <w:color w:val="000000"/>
              </w:rPr>
            </w:pPr>
            <w:r w:rsidRPr="00A701E3">
              <w:rPr>
                <w:color w:val="000000"/>
              </w:rPr>
              <w:t>Transferable Securities and Money Market Instruments guaranteed by non-Member States;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0"/>
                <w:numId w:val="27"/>
              </w:numPr>
              <w:tabs>
                <w:tab w:val="clear" w:pos="1080"/>
              </w:tabs>
              <w:ind w:left="1242" w:hanging="539"/>
              <w:rPr>
                <w:color w:val="000000"/>
              </w:rPr>
            </w:pPr>
            <w:r w:rsidRPr="00A701E3">
              <w:rPr>
                <w:color w:val="000000"/>
              </w:rPr>
              <w:t>Transferable Securities and Money Market Instruments issued by public international bodies of which one or more Member States are members;</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7B7C9C">
            <w:pPr>
              <w:numPr>
                <w:ilvl w:val="0"/>
                <w:numId w:val="27"/>
              </w:numPr>
              <w:tabs>
                <w:tab w:val="clear" w:pos="1080"/>
              </w:tabs>
              <w:ind w:left="1242" w:hanging="539"/>
              <w:rPr>
                <w:color w:val="000000"/>
              </w:rPr>
            </w:pPr>
            <w:r w:rsidRPr="00A701E3">
              <w:rPr>
                <w:color w:val="000000"/>
              </w:rPr>
              <w:t>shares held by the Scheme in the capital of a company incorporated in a non-Member State investing its assets mainly in securities of issuing bodies having their registered offices in that State, where, under the legislation of that State, such a holding represents the only way in which the Scheme can invest in the securities of issuing bodies of that State.  This derogation, however, shall apply only if in its investment policies, the company from the non-Member State complies with the limits laid down in SLC 5.6 to 5.10, 5.12, 5.14, 5.35,</w:t>
            </w:r>
            <w:r w:rsidR="004850B6" w:rsidRPr="00A701E3">
              <w:rPr>
                <w:color w:val="000000"/>
              </w:rPr>
              <w:t xml:space="preserve"> 5.36,</w:t>
            </w:r>
            <w:r w:rsidRPr="00A701E3">
              <w:rPr>
                <w:color w:val="000000"/>
              </w:rPr>
              <w:t xml:space="preserve"> 5.38</w:t>
            </w:r>
            <w:r w:rsidR="004850B6" w:rsidRPr="00A701E3">
              <w:rPr>
                <w:color w:val="000000"/>
              </w:rPr>
              <w:t xml:space="preserve"> to 5.41 and 5.43 to </w:t>
            </w:r>
            <w:r w:rsidRPr="00A701E3">
              <w:rPr>
                <w:color w:val="000000"/>
              </w:rPr>
              <w:t xml:space="preserve">5.45.Where the limits set in SLC </w:t>
            </w:r>
            <w:r w:rsidR="00345653" w:rsidRPr="00A701E3">
              <w:rPr>
                <w:color w:val="000000"/>
              </w:rPr>
              <w:t xml:space="preserve">5.6 to 5.10, 5.12, 5.14, 5.35, 5.36, 5.38 to 5.41 and 5.43 </w:t>
            </w:r>
            <w:r w:rsidRPr="00A701E3">
              <w:rPr>
                <w:color w:val="000000"/>
              </w:rPr>
              <w:t>are exceeded, SLC 5.2, 5.4</w:t>
            </w:r>
            <w:r w:rsidR="00C17F9E">
              <w:rPr>
                <w:color w:val="000000"/>
              </w:rPr>
              <w:t>9</w:t>
            </w:r>
            <w:r w:rsidRPr="00A701E3">
              <w:rPr>
                <w:color w:val="000000"/>
              </w:rPr>
              <w:t xml:space="preserve"> and 5.</w:t>
            </w:r>
            <w:r w:rsidR="00C17F9E">
              <w:rPr>
                <w:color w:val="000000"/>
              </w:rPr>
              <w:t>50</w:t>
            </w:r>
            <w:r w:rsidRPr="00A701E3">
              <w:rPr>
                <w:color w:val="000000"/>
              </w:rPr>
              <w:t xml:space="preserve"> shall apply mutatis mutandis;</w:t>
            </w:r>
            <w:r w:rsidR="002E57DF" w:rsidRPr="00A701E3">
              <w:rPr>
                <w:color w:val="000000"/>
              </w:rPr>
              <w:t xml:space="preserve"> and</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4383D">
            <w:pPr>
              <w:numPr>
                <w:ilvl w:val="0"/>
                <w:numId w:val="27"/>
              </w:numPr>
              <w:tabs>
                <w:tab w:val="clear" w:pos="1080"/>
              </w:tabs>
              <w:ind w:left="1242" w:hanging="539"/>
              <w:rPr>
                <w:color w:val="000000"/>
              </w:rPr>
            </w:pPr>
            <w:r w:rsidRPr="00A701E3">
              <w:rPr>
                <w:color w:val="000000"/>
              </w:rPr>
              <w:t>shares held by the Scheme in the capital of subsidiary companies carrying on only the business of management, advice or marketing in the country where the subsidiary is located, in regard to the repurchase of units at unit-holder’s request exclusively on its or their behalf</w:t>
            </w:r>
            <w:r w:rsidR="002E57DF" w:rsidRPr="00A701E3">
              <w:rPr>
                <w:color w:val="000000"/>
              </w:rPr>
              <w:t>.</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762443" w:rsidP="003A72D9">
            <w:pPr>
              <w:rPr>
                <w:i/>
                <w:color w:val="000000"/>
                <w:u w:val="single"/>
              </w:rPr>
            </w:pPr>
            <w:r w:rsidRPr="00A701E3">
              <w:rPr>
                <w:i/>
                <w:color w:val="000000"/>
                <w:u w:val="single"/>
              </w:rPr>
              <w:t xml:space="preserve">Borrowing Limits </w:t>
            </w:r>
          </w:p>
        </w:tc>
      </w:tr>
      <w:tr w:rsidR="00762443" w:rsidRPr="00A701E3" w:rsidTr="00A53844">
        <w:tc>
          <w:tcPr>
            <w:tcW w:w="5000" w:type="pct"/>
          </w:tcPr>
          <w:p w:rsidR="00762443" w:rsidRPr="00A701E3" w:rsidRDefault="00762443" w:rsidP="003A72D9">
            <w:pPr>
              <w:rPr>
                <w:color w:val="000000"/>
                <w:szCs w:val="24"/>
              </w:rPr>
            </w:pPr>
          </w:p>
        </w:tc>
      </w:tr>
      <w:tr w:rsidR="00762443" w:rsidRPr="00A701E3" w:rsidTr="00A53844">
        <w:tc>
          <w:tcPr>
            <w:tcW w:w="5000" w:type="pct"/>
          </w:tcPr>
          <w:p w:rsidR="00762443" w:rsidRPr="00A701E3" w:rsidRDefault="006657CE" w:rsidP="00C82437">
            <w:pPr>
              <w:numPr>
                <w:ilvl w:val="1"/>
                <w:numId w:val="31"/>
              </w:numPr>
              <w:tabs>
                <w:tab w:val="clear" w:pos="360"/>
              </w:tabs>
              <w:ind w:left="709" w:hanging="709"/>
              <w:rPr>
                <w:color w:val="000000"/>
              </w:rPr>
            </w:pPr>
            <w:r>
              <w:t xml:space="preserve">Where the Scheme is set up as an investment company it shall not borrow.  Where the Scheme is set up as a common fund, </w:t>
            </w:r>
            <w:proofErr w:type="gramStart"/>
            <w:r>
              <w:t>its</w:t>
            </w:r>
            <w:proofErr w:type="gramEnd"/>
            <w:r>
              <w:t xml:space="preserve"> Fund Manager or its Custodian shall not borrow on its behalf.  A Scheme, may however acquire foreign currency by means of a “back-to-back” loan.</w:t>
            </w:r>
          </w:p>
        </w:tc>
      </w:tr>
      <w:tr w:rsidR="006657CE" w:rsidRPr="00A701E3" w:rsidTr="00A53844">
        <w:tc>
          <w:tcPr>
            <w:tcW w:w="5000" w:type="pct"/>
          </w:tcPr>
          <w:p w:rsidR="006657CE" w:rsidRDefault="006657CE" w:rsidP="006657CE"/>
        </w:tc>
      </w:tr>
      <w:tr w:rsidR="006657CE" w:rsidRPr="00A701E3" w:rsidTr="00A53844">
        <w:tc>
          <w:tcPr>
            <w:tcW w:w="5000" w:type="pct"/>
          </w:tcPr>
          <w:p w:rsidR="006657CE" w:rsidRDefault="00C82437" w:rsidP="00C82437">
            <w:pPr>
              <w:ind w:left="743" w:hanging="743"/>
            </w:pPr>
            <w:r>
              <w:tab/>
            </w:r>
            <w:r w:rsidR="006657CE">
              <w:t>By way of derogation from the above paragraph, a Scheme may borrow provided that such borrowing is:</w:t>
            </w:r>
          </w:p>
        </w:tc>
      </w:tr>
      <w:tr w:rsidR="006657CE" w:rsidRPr="00A701E3" w:rsidTr="00A53844">
        <w:tc>
          <w:tcPr>
            <w:tcW w:w="5000" w:type="pct"/>
          </w:tcPr>
          <w:p w:rsidR="006657CE" w:rsidRDefault="006657CE" w:rsidP="006657CE"/>
        </w:tc>
      </w:tr>
      <w:tr w:rsidR="006657CE" w:rsidRPr="00A701E3" w:rsidTr="00A53844">
        <w:tc>
          <w:tcPr>
            <w:tcW w:w="5000" w:type="pct"/>
          </w:tcPr>
          <w:p w:rsidR="006657CE" w:rsidRDefault="006657CE" w:rsidP="00C82437">
            <w:pPr>
              <w:ind w:left="1168" w:hanging="425"/>
            </w:pPr>
            <w:r>
              <w:t>(a)  on a temporary basis and represents:</w:t>
            </w:r>
          </w:p>
          <w:p w:rsidR="006657CE" w:rsidRDefault="006657CE" w:rsidP="006657CE">
            <w:r>
              <w:tab/>
            </w:r>
            <w:r w:rsidR="00C82437">
              <w:tab/>
            </w:r>
            <w:r>
              <w:t>- in the case of an investment company no more than 10% of its assets,  or</w:t>
            </w:r>
          </w:p>
          <w:p w:rsidR="006657CE" w:rsidRDefault="006657CE" w:rsidP="006657CE">
            <w:r>
              <w:tab/>
            </w:r>
            <w:r w:rsidR="00C82437">
              <w:tab/>
            </w:r>
            <w:r>
              <w:t>- in the case of a common fund, no more than 10% of the value of the fund; or</w:t>
            </w:r>
          </w:p>
          <w:p w:rsidR="00C82437" w:rsidRDefault="00C82437" w:rsidP="006657CE"/>
        </w:tc>
      </w:tr>
      <w:tr w:rsidR="006657CE" w:rsidRPr="00A701E3" w:rsidTr="00A53844">
        <w:tc>
          <w:tcPr>
            <w:tcW w:w="5000" w:type="pct"/>
          </w:tcPr>
          <w:p w:rsidR="006657CE" w:rsidRDefault="00C82437" w:rsidP="00C82437">
            <w:pPr>
              <w:ind w:left="1027" w:hanging="284"/>
            </w:pPr>
            <w:r>
              <w:t>(</w:t>
            </w:r>
            <w:r w:rsidR="006657CE">
              <w:t xml:space="preserve">b) </w:t>
            </w:r>
            <w:proofErr w:type="gramStart"/>
            <w:r w:rsidR="006657CE">
              <w:t>to</w:t>
            </w:r>
            <w:proofErr w:type="gramEnd"/>
            <w:r w:rsidR="006657CE">
              <w:t xml:space="preserve"> enable the acquisition of immoveable property essential for the direct pursuit of its business and represents, in the case of an investment company, no more than 10% of its assets.</w:t>
            </w:r>
          </w:p>
        </w:tc>
      </w:tr>
      <w:tr w:rsidR="006657CE" w:rsidRPr="00A701E3" w:rsidTr="00A53844">
        <w:tc>
          <w:tcPr>
            <w:tcW w:w="5000" w:type="pct"/>
          </w:tcPr>
          <w:p w:rsidR="006657CE" w:rsidRDefault="006657CE" w:rsidP="006657CE"/>
        </w:tc>
      </w:tr>
      <w:tr w:rsidR="006657CE" w:rsidRPr="00A701E3" w:rsidTr="00A53844">
        <w:tc>
          <w:tcPr>
            <w:tcW w:w="5000" w:type="pct"/>
          </w:tcPr>
          <w:p w:rsidR="006657CE" w:rsidRDefault="006657CE" w:rsidP="00C82437">
            <w:pPr>
              <w:ind w:left="743"/>
            </w:pPr>
            <w:r>
              <w:t>Where a Scheme is authorised to borrow under sub paragraphs (a) and (b) above, such borrowing shall not exceed 15% of its assets in total.</w:t>
            </w:r>
          </w:p>
        </w:tc>
      </w:tr>
      <w:tr w:rsidR="00FC04D5" w:rsidRPr="00A701E3" w:rsidTr="00A53844">
        <w:tc>
          <w:tcPr>
            <w:tcW w:w="5000" w:type="pct"/>
          </w:tcPr>
          <w:p w:rsidR="00FC04D5" w:rsidRDefault="00FC04D5" w:rsidP="006657CE"/>
        </w:tc>
      </w:tr>
      <w:tr w:rsidR="00FC04D5" w:rsidRPr="009C5C53" w:rsidTr="008344B8">
        <w:tc>
          <w:tcPr>
            <w:tcW w:w="5000" w:type="pct"/>
          </w:tcPr>
          <w:p w:rsidR="00FC04D5" w:rsidRPr="007A7057" w:rsidRDefault="00FC04D5" w:rsidP="008344B8">
            <w:pPr>
              <w:rPr>
                <w:b/>
                <w:color w:val="FF0000"/>
              </w:rPr>
            </w:pPr>
            <w:r w:rsidRPr="007A7057">
              <w:rPr>
                <w:b/>
              </w:rPr>
              <w:t>Foreign Currency Lending</w:t>
            </w:r>
          </w:p>
        </w:tc>
      </w:tr>
      <w:tr w:rsidR="00FC04D5" w:rsidRPr="009C5C53" w:rsidTr="008344B8">
        <w:tc>
          <w:tcPr>
            <w:tcW w:w="5000" w:type="pct"/>
          </w:tcPr>
          <w:p w:rsidR="00FC04D5" w:rsidRPr="007A7057" w:rsidRDefault="00FC04D5" w:rsidP="008344B8">
            <w:pPr>
              <w:rPr>
                <w:i/>
                <w:color w:val="FF0000"/>
                <w:u w:val="single"/>
              </w:rPr>
            </w:pPr>
          </w:p>
        </w:tc>
      </w:tr>
      <w:tr w:rsidR="00FC04D5" w:rsidRPr="009C5C53" w:rsidTr="008344B8">
        <w:tc>
          <w:tcPr>
            <w:tcW w:w="5000" w:type="pct"/>
          </w:tcPr>
          <w:p w:rsidR="00FC04D5" w:rsidRPr="007A7057" w:rsidRDefault="00FC04D5" w:rsidP="00B6278F">
            <w:pPr>
              <w:numPr>
                <w:ilvl w:val="1"/>
                <w:numId w:val="31"/>
              </w:numPr>
              <w:tabs>
                <w:tab w:val="clear" w:pos="360"/>
              </w:tabs>
              <w:ind w:left="709" w:hanging="709"/>
              <w:rPr>
                <w:color w:val="FF0000"/>
              </w:rPr>
            </w:pPr>
            <w:del w:id="291" w:author="Isabelle Agius" w:date="2016-09-28T14:43:00Z">
              <w:r w:rsidRPr="007A7057" w:rsidDel="00AA2BDB">
                <w:delText xml:space="preserve">5.48  </w:delText>
              </w:r>
            </w:del>
            <w:r w:rsidRPr="007A7057">
              <w:t>The Scheme shall, in as far as these may be applicable to any foreign currency lending which it may carry out, abide by the high level principles on foreign currency lending</w:t>
            </w:r>
            <w:r>
              <w:rPr>
                <w:color w:val="FF0000"/>
              </w:rPr>
              <w:t xml:space="preserve"> </w:t>
            </w:r>
            <w:r w:rsidRPr="007A7057">
              <w:t xml:space="preserve">as outlined in </w:t>
            </w:r>
            <w:hyperlink r:id="rId10" w:history="1">
              <w:r w:rsidRPr="00E340A7">
                <w:rPr>
                  <w:rStyle w:val="Hyperlink"/>
                </w:rPr>
                <w:t>MFSA Rule 1 of 2012</w:t>
              </w:r>
            </w:hyperlink>
            <w:r>
              <w:rPr>
                <w:color w:val="FF0000"/>
              </w:rPr>
              <w:t xml:space="preserve"> </w:t>
            </w:r>
            <w:r w:rsidRPr="007A7057">
              <w:t>on foreign currency lending which is modelled on the Recommendation of the European Systemic Risk Board on lending in foreign currencies (ESRB/2011/1).</w:t>
            </w:r>
          </w:p>
        </w:tc>
      </w:tr>
      <w:tr w:rsidR="00FC04D5" w:rsidRPr="009C5C53" w:rsidTr="008344B8">
        <w:tc>
          <w:tcPr>
            <w:tcW w:w="5000" w:type="pct"/>
          </w:tcPr>
          <w:p w:rsidR="00FC04D5" w:rsidRPr="007A7057" w:rsidRDefault="00FC04D5" w:rsidP="008344B8">
            <w:pPr>
              <w:rPr>
                <w:i/>
                <w:color w:val="FF0000"/>
                <w:u w:val="single"/>
              </w:rPr>
            </w:pPr>
          </w:p>
        </w:tc>
      </w:tr>
      <w:tr w:rsidR="00FC04D5" w:rsidRPr="009C5C53" w:rsidTr="008344B8">
        <w:tc>
          <w:tcPr>
            <w:tcW w:w="5000" w:type="pct"/>
          </w:tcPr>
          <w:p w:rsidR="00FC04D5" w:rsidRPr="007A7057" w:rsidRDefault="00FC04D5" w:rsidP="00B6278F">
            <w:pPr>
              <w:ind w:left="743"/>
            </w:pPr>
            <w:r w:rsidRPr="007A7057">
              <w:t>Foreign currency lending means lending in any currency other than the legal tender of the country in which the borrower is domiciled. This includes situations where the Euro is the foreign currency due to the borrower’s domicile being outside the euro zone.</w:t>
            </w:r>
          </w:p>
        </w:tc>
      </w:tr>
      <w:tr w:rsidR="00FC04D5" w:rsidRPr="009C5C53" w:rsidTr="008344B8">
        <w:tc>
          <w:tcPr>
            <w:tcW w:w="5000" w:type="pct"/>
          </w:tcPr>
          <w:p w:rsidR="00FC04D5" w:rsidRPr="007A7057" w:rsidRDefault="00FC04D5" w:rsidP="008344B8">
            <w:pPr>
              <w:rPr>
                <w:i/>
                <w:u w:val="single"/>
              </w:rPr>
            </w:pPr>
          </w:p>
        </w:tc>
      </w:tr>
      <w:tr w:rsidR="00FC04D5" w:rsidRPr="009C5C53" w:rsidTr="008344B8">
        <w:tc>
          <w:tcPr>
            <w:tcW w:w="5000" w:type="pct"/>
          </w:tcPr>
          <w:p w:rsidR="00FC04D5" w:rsidRPr="007A7057" w:rsidRDefault="0029221E" w:rsidP="00B6278F">
            <w:pPr>
              <w:ind w:left="720" w:firstLine="23"/>
            </w:pPr>
            <w:r w:rsidRPr="0029221E">
              <w:t>When the Scheme has engaged in any form of foreign currency lending during the period under review, it shall submit a confirmation to this effect together with its annual report.  Any foreign currency lending activity shall be indicated as a percentage of the scheme’s total NAV. A Scheme which has not carried out any foreign currency lending during the period under review is not required to submit a ‘nil’ return.</w:t>
            </w:r>
          </w:p>
        </w:tc>
      </w:tr>
      <w:tr w:rsidR="00FC04D5" w:rsidRPr="00A701E3" w:rsidTr="00A53844">
        <w:tc>
          <w:tcPr>
            <w:tcW w:w="5000" w:type="pct"/>
          </w:tcPr>
          <w:p w:rsidR="00FC04D5" w:rsidRPr="00A701E3" w:rsidRDefault="00FC04D5" w:rsidP="003A72D9">
            <w:pPr>
              <w:rPr>
                <w:i/>
                <w:color w:val="000000"/>
                <w:u w:val="single"/>
              </w:rPr>
            </w:pPr>
          </w:p>
        </w:tc>
      </w:tr>
      <w:tr w:rsidR="003819A7" w:rsidRPr="00A701E3" w:rsidTr="00A53844">
        <w:tc>
          <w:tcPr>
            <w:tcW w:w="5000" w:type="pct"/>
          </w:tcPr>
          <w:p w:rsidR="003819A7" w:rsidRPr="00A701E3" w:rsidRDefault="003819A7" w:rsidP="003A72D9">
            <w:pPr>
              <w:rPr>
                <w:i/>
                <w:color w:val="000000"/>
                <w:u w:val="single"/>
              </w:rPr>
            </w:pPr>
            <w:r w:rsidRPr="00A701E3">
              <w:rPr>
                <w:i/>
                <w:color w:val="000000"/>
                <w:u w:val="single"/>
              </w:rPr>
              <w:t>Miscellaneous</w:t>
            </w:r>
          </w:p>
        </w:tc>
      </w:tr>
      <w:tr w:rsidR="003819A7" w:rsidRPr="00A701E3" w:rsidTr="00A53844">
        <w:tc>
          <w:tcPr>
            <w:tcW w:w="5000" w:type="pct"/>
          </w:tcPr>
          <w:p w:rsidR="003819A7" w:rsidRPr="00A701E3" w:rsidRDefault="003819A7" w:rsidP="003A72D9">
            <w:pPr>
              <w:rPr>
                <w:color w:val="000000"/>
                <w:szCs w:val="24"/>
              </w:rPr>
            </w:pPr>
          </w:p>
        </w:tc>
      </w:tr>
      <w:tr w:rsidR="003819A7" w:rsidRPr="00A701E3" w:rsidTr="00A53844">
        <w:tc>
          <w:tcPr>
            <w:tcW w:w="5000" w:type="pct"/>
          </w:tcPr>
          <w:p w:rsidR="003819A7" w:rsidRPr="00A701E3" w:rsidRDefault="003819A7" w:rsidP="00B6278F">
            <w:pPr>
              <w:numPr>
                <w:ilvl w:val="1"/>
                <w:numId w:val="200"/>
              </w:numPr>
              <w:tabs>
                <w:tab w:val="clear" w:pos="360"/>
                <w:tab w:val="num" w:pos="743"/>
              </w:tabs>
              <w:ind w:left="743" w:hanging="743"/>
              <w:rPr>
                <w:color w:val="000000"/>
              </w:rPr>
            </w:pPr>
            <w:r w:rsidRPr="00A701E3">
              <w:rPr>
                <w:color w:val="000000"/>
              </w:rPr>
              <w:t>Provided the principle of risk-spreading is observed, the Scheme shall not be required to comply with the investment restrictions in SLC</w:t>
            </w:r>
            <w:r w:rsidR="00AB7C76">
              <w:rPr>
                <w:color w:val="000000"/>
              </w:rPr>
              <w:t>s</w:t>
            </w:r>
            <w:r w:rsidRPr="00A701E3">
              <w:rPr>
                <w:color w:val="000000"/>
              </w:rPr>
              <w:t xml:space="preserve"> 5.6 to 5.12, 5.14, 5.35 to 5.41 and 5.43, during the first six months from its launch.  </w:t>
            </w:r>
          </w:p>
        </w:tc>
      </w:tr>
      <w:tr w:rsidR="003819A7" w:rsidRPr="00A701E3" w:rsidTr="00A53844">
        <w:tc>
          <w:tcPr>
            <w:tcW w:w="5000" w:type="pct"/>
          </w:tcPr>
          <w:p w:rsidR="003819A7" w:rsidRPr="00A701E3" w:rsidRDefault="003819A7" w:rsidP="003A72D9">
            <w:pPr>
              <w:rPr>
                <w:color w:val="000000"/>
                <w:szCs w:val="24"/>
              </w:rPr>
            </w:pPr>
          </w:p>
        </w:tc>
      </w:tr>
      <w:tr w:rsidR="003819A7" w:rsidRPr="00A701E3" w:rsidTr="00A53844">
        <w:tc>
          <w:tcPr>
            <w:tcW w:w="5000" w:type="pct"/>
          </w:tcPr>
          <w:p w:rsidR="003819A7" w:rsidRPr="00A701E3" w:rsidRDefault="003819A7" w:rsidP="007A7057">
            <w:pPr>
              <w:numPr>
                <w:ilvl w:val="1"/>
                <w:numId w:val="200"/>
              </w:numPr>
              <w:ind w:left="709" w:hanging="709"/>
              <w:rPr>
                <w:color w:val="000000"/>
              </w:rPr>
            </w:pPr>
            <w:r w:rsidRPr="00A701E3">
              <w:rPr>
                <w:color w:val="000000"/>
              </w:rPr>
              <w:t>The Scheme is not required to comply with the investment limits laid down in this Section 5 when exercising subscription rights attaching to Transferable Securities or Money Market Instruments, which form part of their assets.</w:t>
            </w:r>
          </w:p>
        </w:tc>
      </w:tr>
      <w:tr w:rsidR="003819A7" w:rsidRPr="00A701E3" w:rsidTr="00A53844">
        <w:tc>
          <w:tcPr>
            <w:tcW w:w="5000" w:type="pct"/>
          </w:tcPr>
          <w:p w:rsidR="003819A7" w:rsidRPr="00A701E3" w:rsidRDefault="003819A7" w:rsidP="00A701E3">
            <w:pPr>
              <w:ind w:right="-45"/>
              <w:rPr>
                <w:color w:val="000000"/>
              </w:rPr>
            </w:pPr>
          </w:p>
        </w:tc>
      </w:tr>
      <w:tr w:rsidR="003819A7" w:rsidRPr="00A701E3" w:rsidTr="00A53844">
        <w:tc>
          <w:tcPr>
            <w:tcW w:w="5000" w:type="pct"/>
          </w:tcPr>
          <w:p w:rsidR="003819A7" w:rsidRPr="00A701E3" w:rsidRDefault="003819A7" w:rsidP="007A7057">
            <w:pPr>
              <w:numPr>
                <w:ilvl w:val="1"/>
                <w:numId w:val="200"/>
              </w:numPr>
              <w:ind w:left="709" w:hanging="709"/>
              <w:rPr>
                <w:color w:val="000000"/>
              </w:rPr>
            </w:pPr>
            <w:r w:rsidRPr="00A701E3">
              <w:rPr>
                <w:color w:val="000000"/>
              </w:rPr>
              <w:t>Without prejudice to SLC</w:t>
            </w:r>
            <w:r w:rsidR="00AB7C76">
              <w:rPr>
                <w:color w:val="000000"/>
              </w:rPr>
              <w:t>s</w:t>
            </w:r>
            <w:r w:rsidRPr="00A701E3">
              <w:rPr>
                <w:color w:val="000000"/>
              </w:rPr>
              <w:t xml:space="preserve"> 4.1, 4.2, 4.3, 5.4, 5.5, 5.13</w:t>
            </w:r>
            <w:r w:rsidR="00F71627" w:rsidRPr="00A701E3">
              <w:rPr>
                <w:color w:val="000000"/>
              </w:rPr>
              <w:t xml:space="preserve"> and</w:t>
            </w:r>
            <w:r w:rsidRPr="00A701E3">
              <w:rPr>
                <w:color w:val="000000"/>
              </w:rPr>
              <w:t xml:space="preserve"> 5.18 to 5.22</w:t>
            </w:r>
            <w:r w:rsidR="00F71627" w:rsidRPr="00A701E3">
              <w:rPr>
                <w:color w:val="000000"/>
              </w:rPr>
              <w:t>,</w:t>
            </w:r>
            <w:r w:rsidRPr="00A701E3">
              <w:rPr>
                <w:color w:val="000000"/>
              </w:rPr>
              <w:t xml:space="preserve"> the Scheme shall not grant loans or act as guarantor on behalf of third parties.</w:t>
            </w:r>
          </w:p>
        </w:tc>
      </w:tr>
      <w:tr w:rsidR="003819A7" w:rsidRPr="00A701E3" w:rsidTr="00A53844">
        <w:tc>
          <w:tcPr>
            <w:tcW w:w="5000" w:type="pct"/>
          </w:tcPr>
          <w:p w:rsidR="003819A7" w:rsidRPr="00A701E3" w:rsidRDefault="003819A7" w:rsidP="003A72D9">
            <w:pPr>
              <w:rPr>
                <w:color w:val="000000"/>
                <w:szCs w:val="24"/>
              </w:rPr>
            </w:pPr>
          </w:p>
        </w:tc>
      </w:tr>
      <w:tr w:rsidR="003819A7" w:rsidRPr="00A701E3" w:rsidTr="00A53844">
        <w:tc>
          <w:tcPr>
            <w:tcW w:w="5000" w:type="pct"/>
          </w:tcPr>
          <w:p w:rsidR="003819A7" w:rsidRPr="00A701E3" w:rsidRDefault="003819A7" w:rsidP="00A701E3">
            <w:pPr>
              <w:ind w:left="703"/>
              <w:rPr>
                <w:color w:val="000000"/>
              </w:rPr>
            </w:pPr>
            <w:r w:rsidRPr="00A701E3">
              <w:rPr>
                <w:color w:val="000000"/>
              </w:rPr>
              <w:t>The above shall not prevent such undertakings from acquiring Transferable Securities, Money Market Instruments or other financial instrument referred to in SLC 4.1(v), (vii) and (viii) which are not fully paid.</w:t>
            </w:r>
          </w:p>
        </w:tc>
      </w:tr>
      <w:tr w:rsidR="003819A7" w:rsidRPr="00A701E3" w:rsidTr="00A53844">
        <w:tc>
          <w:tcPr>
            <w:tcW w:w="5000" w:type="pct"/>
          </w:tcPr>
          <w:p w:rsidR="003819A7" w:rsidRPr="00A701E3" w:rsidRDefault="003819A7" w:rsidP="003A72D9">
            <w:pPr>
              <w:rPr>
                <w:color w:val="000000"/>
                <w:szCs w:val="24"/>
              </w:rPr>
            </w:pPr>
          </w:p>
        </w:tc>
      </w:tr>
      <w:tr w:rsidR="003819A7" w:rsidRPr="00A701E3" w:rsidTr="00A53844">
        <w:tc>
          <w:tcPr>
            <w:tcW w:w="5000" w:type="pct"/>
          </w:tcPr>
          <w:p w:rsidR="003819A7" w:rsidRPr="00A701E3" w:rsidRDefault="003819A7" w:rsidP="007A7057">
            <w:pPr>
              <w:numPr>
                <w:ilvl w:val="1"/>
                <w:numId w:val="200"/>
              </w:numPr>
              <w:ind w:left="709" w:hanging="709"/>
              <w:rPr>
                <w:color w:val="000000"/>
                <w:szCs w:val="24"/>
              </w:rPr>
            </w:pPr>
            <w:r w:rsidRPr="00A701E3">
              <w:rPr>
                <w:color w:val="000000"/>
              </w:rPr>
              <w:t>Material changes</w:t>
            </w:r>
            <w:r w:rsidRPr="00A701E3">
              <w:rPr>
                <w:color w:val="000000"/>
                <w:szCs w:val="24"/>
              </w:rPr>
              <w:t xml:space="preserve"> to the Investment Policies and Restrictions of the Scheme shall be notified to investors in advance of the change.</w:t>
            </w:r>
          </w:p>
        </w:tc>
      </w:tr>
      <w:tr w:rsidR="003819A7" w:rsidRPr="00A701E3" w:rsidTr="00A53844">
        <w:tc>
          <w:tcPr>
            <w:tcW w:w="5000" w:type="pct"/>
          </w:tcPr>
          <w:p w:rsidR="003819A7" w:rsidRPr="00A701E3" w:rsidRDefault="003819A7" w:rsidP="003A72D9">
            <w:pPr>
              <w:rPr>
                <w:color w:val="000000"/>
                <w:szCs w:val="24"/>
              </w:rPr>
            </w:pPr>
          </w:p>
        </w:tc>
      </w:tr>
      <w:tr w:rsidR="003819A7" w:rsidRPr="00A701E3" w:rsidTr="00A53844">
        <w:tc>
          <w:tcPr>
            <w:tcW w:w="5000" w:type="pct"/>
          </w:tcPr>
          <w:p w:rsidR="003819A7" w:rsidRDefault="003819A7" w:rsidP="007A7057">
            <w:pPr>
              <w:numPr>
                <w:ilvl w:val="1"/>
                <w:numId w:val="200"/>
              </w:numPr>
              <w:ind w:left="709" w:hanging="709"/>
              <w:rPr>
                <w:ins w:id="292" w:author="Isabelle Agius" w:date="2016-09-30T10:11:00Z"/>
                <w:color w:val="000000"/>
                <w:szCs w:val="24"/>
              </w:rPr>
            </w:pPr>
            <w:r w:rsidRPr="00A701E3">
              <w:rPr>
                <w:color w:val="000000"/>
                <w:szCs w:val="24"/>
              </w:rPr>
              <w:t xml:space="preserve">Changes to the Investment Objectives of the Scheme shall be subject to the prior approval of the </w:t>
            </w:r>
            <w:r w:rsidRPr="00A701E3">
              <w:rPr>
                <w:color w:val="000000"/>
              </w:rPr>
              <w:t>Unitholders</w:t>
            </w:r>
            <w:r w:rsidRPr="00A701E3">
              <w:rPr>
                <w:color w:val="000000"/>
                <w:szCs w:val="24"/>
              </w:rPr>
              <w:t xml:space="preserve"> of the Scheme. The change in the investment objectives should </w:t>
            </w:r>
            <w:r w:rsidRPr="00A701E3">
              <w:rPr>
                <w:color w:val="000000"/>
              </w:rPr>
              <w:t>only</w:t>
            </w:r>
            <w:r w:rsidRPr="00A701E3">
              <w:rPr>
                <w:color w:val="000000"/>
                <w:szCs w:val="24"/>
              </w:rPr>
              <w:t xml:space="preserve"> become effective after all pending redemptions linked to the change in the investment objectives have been satisfied. Any applicable redemption fees would also need to be waived accordingly.</w:t>
            </w:r>
            <w:r w:rsidR="00096229">
              <w:rPr>
                <w:color w:val="000000"/>
                <w:szCs w:val="24"/>
              </w:rPr>
              <w:t xml:space="preserve"> </w:t>
            </w:r>
          </w:p>
          <w:p w:rsidR="00B6278F" w:rsidRDefault="00B6278F" w:rsidP="00B6278F">
            <w:pPr>
              <w:ind w:left="709"/>
              <w:rPr>
                <w:ins w:id="293" w:author="Isabelle Agius" w:date="2016-09-30T10:11:00Z"/>
                <w:color w:val="000000"/>
                <w:szCs w:val="24"/>
              </w:rPr>
            </w:pPr>
          </w:p>
          <w:p w:rsidR="00B6278F" w:rsidRDefault="00B6278F" w:rsidP="00B6278F">
            <w:pPr>
              <w:pStyle w:val="BodyTextIndent2"/>
              <w:rPr>
                <w:ins w:id="294" w:author="Isabelle Agius" w:date="2016-09-30T10:12:00Z"/>
                <w:rFonts w:ascii="Times New Roman" w:hAnsi="Times New Roman"/>
                <w:i/>
                <w:sz w:val="24"/>
                <w:szCs w:val="24"/>
              </w:rPr>
            </w:pPr>
            <w:ins w:id="295" w:author="Isabelle Agius" w:date="2016-09-30T10:11:00Z">
              <w:r w:rsidRPr="00517D16">
                <w:rPr>
                  <w:rFonts w:ascii="Times New Roman" w:hAnsi="Times New Roman"/>
                  <w:i/>
                  <w:sz w:val="24"/>
                  <w:szCs w:val="24"/>
                </w:rPr>
                <w:lastRenderedPageBreak/>
                <w:t>Acquisitions in specie</w:t>
              </w:r>
            </w:ins>
          </w:p>
          <w:p w:rsidR="00B6278F" w:rsidRPr="00517D16" w:rsidRDefault="00B6278F" w:rsidP="00B6278F">
            <w:pPr>
              <w:pStyle w:val="BodyTextIndent2"/>
              <w:rPr>
                <w:ins w:id="296" w:author="Isabelle Agius" w:date="2016-09-30T10:11:00Z"/>
                <w:i/>
                <w:szCs w:val="24"/>
              </w:rPr>
            </w:pPr>
          </w:p>
          <w:p w:rsidR="00B6278F" w:rsidRDefault="00B6278F" w:rsidP="00B6278F">
            <w:pPr>
              <w:numPr>
                <w:ilvl w:val="1"/>
                <w:numId w:val="200"/>
              </w:numPr>
              <w:ind w:left="709" w:hanging="709"/>
              <w:rPr>
                <w:ins w:id="297" w:author="Isabelle Agius" w:date="2016-09-30T10:11:00Z"/>
                <w:szCs w:val="24"/>
              </w:rPr>
            </w:pPr>
            <w:ins w:id="298" w:author="Isabelle Agius" w:date="2016-09-30T10:11:00Z">
              <w:r>
                <w:rPr>
                  <w:szCs w:val="24"/>
                </w:rPr>
                <w:t xml:space="preserve">The </w:t>
              </w:r>
            </w:ins>
            <w:ins w:id="299" w:author="Isabelle Agius" w:date="2016-09-30T10:12:00Z">
              <w:r>
                <w:rPr>
                  <w:szCs w:val="24"/>
                </w:rPr>
                <w:t xml:space="preserve">Scheme </w:t>
              </w:r>
            </w:ins>
            <w:ins w:id="300" w:author="Isabelle Agius" w:date="2016-09-30T10:11:00Z">
              <w:r>
                <w:rPr>
                  <w:szCs w:val="24"/>
                </w:rPr>
                <w:t xml:space="preserve">shall issue units/shares for a consideration other than cash in accordance with </w:t>
              </w:r>
              <w:r w:rsidRPr="00B6278F">
                <w:rPr>
                  <w:color w:val="000000"/>
                  <w:szCs w:val="24"/>
                  <w:rPrChange w:id="301" w:author="Isabelle Agius" w:date="2016-09-30T10:12:00Z">
                    <w:rPr>
                      <w:szCs w:val="24"/>
                    </w:rPr>
                  </w:rPrChange>
                </w:rPr>
                <w:t>the</w:t>
              </w:r>
              <w:r>
                <w:rPr>
                  <w:szCs w:val="24"/>
                </w:rPr>
                <w:t xml:space="preserve"> provisions of its instruments of incorporation and the provisions of the </w:t>
              </w:r>
            </w:ins>
            <w:ins w:id="302" w:author="Isabelle Agius" w:date="2016-09-30T10:12:00Z">
              <w:r>
                <w:rPr>
                  <w:szCs w:val="24"/>
                </w:rPr>
                <w:t>prospectus</w:t>
              </w:r>
            </w:ins>
            <w:ins w:id="303" w:author="Isabelle Agius" w:date="2016-09-30T10:11:00Z">
              <w:r>
                <w:rPr>
                  <w:szCs w:val="24"/>
                </w:rPr>
                <w:t>.</w:t>
              </w:r>
            </w:ins>
          </w:p>
          <w:p w:rsidR="00B6278F" w:rsidRPr="00517D16" w:rsidRDefault="00B6278F" w:rsidP="00B6278F">
            <w:pPr>
              <w:pStyle w:val="ListParagraph"/>
              <w:tabs>
                <w:tab w:val="left" w:pos="851"/>
              </w:tabs>
              <w:ind w:left="851"/>
              <w:rPr>
                <w:ins w:id="304" w:author="Isabelle Agius" w:date="2016-09-30T10:11:00Z"/>
                <w:rFonts w:ascii="Calibri" w:hAnsi="Calibri"/>
                <w:sz w:val="22"/>
                <w:szCs w:val="22"/>
              </w:rPr>
            </w:pPr>
          </w:p>
          <w:p w:rsidR="00B6278F" w:rsidRPr="00043EF5" w:rsidRDefault="00B6278F" w:rsidP="00B6278F">
            <w:pPr>
              <w:numPr>
                <w:ilvl w:val="1"/>
                <w:numId w:val="200"/>
              </w:numPr>
              <w:ind w:left="709" w:hanging="709"/>
              <w:rPr>
                <w:ins w:id="305" w:author="Isabelle Agius" w:date="2016-09-30T10:11:00Z"/>
              </w:rPr>
            </w:pPr>
            <w:ins w:id="306" w:author="Isabelle Agius" w:date="2016-09-30T10:11:00Z">
              <w:r w:rsidRPr="00043EF5">
                <w:rPr>
                  <w:szCs w:val="24"/>
                </w:rPr>
                <w:t xml:space="preserve">A report on any consideration other than cash shall be drawn up by a valuer which </w:t>
              </w:r>
              <w:r>
                <w:rPr>
                  <w:szCs w:val="24"/>
                </w:rPr>
                <w:t xml:space="preserve">shall </w:t>
              </w:r>
              <w:r w:rsidRPr="00B6278F">
                <w:rPr>
                  <w:color w:val="000000"/>
                  <w:szCs w:val="24"/>
                </w:rPr>
                <w:t>satisfy</w:t>
              </w:r>
              <w:r w:rsidRPr="00043EF5">
                <w:rPr>
                  <w:szCs w:val="24"/>
                </w:rPr>
                <w:t xml:space="preserve"> the following criteria:</w:t>
              </w:r>
            </w:ins>
          </w:p>
          <w:p w:rsidR="00B6278F" w:rsidRPr="00077DFF" w:rsidRDefault="00B6278F" w:rsidP="00B6278F">
            <w:pPr>
              <w:pStyle w:val="ListParagraph"/>
              <w:numPr>
                <w:ilvl w:val="1"/>
                <w:numId w:val="208"/>
              </w:numPr>
              <w:tabs>
                <w:tab w:val="left" w:pos="1418"/>
              </w:tabs>
              <w:ind w:left="1418" w:hanging="675"/>
              <w:contextualSpacing/>
              <w:rPr>
                <w:ins w:id="307" w:author="Isabelle Agius" w:date="2016-09-30T10:11:00Z"/>
                <w:szCs w:val="24"/>
              </w:rPr>
            </w:pPr>
            <w:ins w:id="308" w:author="Isabelle Agius" w:date="2016-09-30T10:11:00Z">
              <w:r w:rsidRPr="00077DFF">
                <w:rPr>
                  <w:szCs w:val="24"/>
                </w:rPr>
                <w:t xml:space="preserve">the valuer needs to be independent of the </w:t>
              </w:r>
            </w:ins>
            <w:ins w:id="309" w:author="Isabelle Agius" w:date="2016-09-30T10:13:00Z">
              <w:r>
                <w:rPr>
                  <w:szCs w:val="24"/>
                </w:rPr>
                <w:t>scheme</w:t>
              </w:r>
            </w:ins>
            <w:ins w:id="310" w:author="Isabelle Agius" w:date="2016-09-30T10:11:00Z">
              <w:r w:rsidRPr="00077DFF">
                <w:rPr>
                  <w:szCs w:val="24"/>
                </w:rPr>
                <w:t xml:space="preserve">, its officials or any other service providers of the </w:t>
              </w:r>
            </w:ins>
            <w:ins w:id="311" w:author="Isabelle Agius" w:date="2016-09-30T10:13:00Z">
              <w:r>
                <w:rPr>
                  <w:szCs w:val="24"/>
                </w:rPr>
                <w:t>scheme</w:t>
              </w:r>
            </w:ins>
            <w:ins w:id="312" w:author="Isabelle Agius" w:date="2016-09-30T10:11:00Z">
              <w:r w:rsidRPr="00077DFF">
                <w:rPr>
                  <w:szCs w:val="24"/>
                </w:rPr>
                <w:t>;</w:t>
              </w:r>
            </w:ins>
          </w:p>
          <w:p w:rsidR="00B6278F" w:rsidRPr="00077DFF" w:rsidRDefault="00B6278F" w:rsidP="00B6278F">
            <w:pPr>
              <w:pStyle w:val="ListParagraph"/>
              <w:numPr>
                <w:ilvl w:val="1"/>
                <w:numId w:val="208"/>
              </w:numPr>
              <w:tabs>
                <w:tab w:val="left" w:pos="1418"/>
              </w:tabs>
              <w:ind w:left="1418" w:hanging="675"/>
              <w:contextualSpacing/>
              <w:rPr>
                <w:ins w:id="313" w:author="Isabelle Agius" w:date="2016-09-30T10:11:00Z"/>
                <w:szCs w:val="24"/>
              </w:rPr>
            </w:pPr>
            <w:ins w:id="314" w:author="Isabelle Agius" w:date="2016-09-30T10:11:00Z">
              <w:r w:rsidRPr="00077DFF">
                <w:rPr>
                  <w:szCs w:val="24"/>
                </w:rPr>
                <w:t>the valuer needs to be of good standing with recognised and relevant qualifications and an authorised member of a Recognised Professional Body in the jurisdiction of the assets;</w:t>
              </w:r>
            </w:ins>
          </w:p>
          <w:p w:rsidR="00B6278F" w:rsidRPr="00077DFF" w:rsidRDefault="00B6278F" w:rsidP="00B6278F">
            <w:pPr>
              <w:pStyle w:val="ListParagraph"/>
              <w:numPr>
                <w:ilvl w:val="1"/>
                <w:numId w:val="208"/>
              </w:numPr>
              <w:tabs>
                <w:tab w:val="left" w:pos="1418"/>
              </w:tabs>
              <w:ind w:left="1418" w:hanging="675"/>
              <w:contextualSpacing/>
              <w:rPr>
                <w:ins w:id="315" w:author="Isabelle Agius" w:date="2016-09-30T10:11:00Z"/>
                <w:szCs w:val="24"/>
              </w:rPr>
            </w:pPr>
            <w:proofErr w:type="gramStart"/>
            <w:ins w:id="316" w:author="Isabelle Agius" w:date="2016-09-30T10:11:00Z">
              <w:r w:rsidRPr="00077DFF">
                <w:rPr>
                  <w:szCs w:val="24"/>
                </w:rPr>
                <w:t>the</w:t>
              </w:r>
              <w:proofErr w:type="gramEnd"/>
              <w:r w:rsidRPr="00077DFF">
                <w:rPr>
                  <w:szCs w:val="24"/>
                </w:rPr>
                <w:t xml:space="preserve"> valuer shall be appointed by the Directors of the </w:t>
              </w:r>
            </w:ins>
            <w:ins w:id="317" w:author="Isabelle Agius" w:date="2016-09-30T10:13:00Z">
              <w:r>
                <w:rPr>
                  <w:szCs w:val="24"/>
                </w:rPr>
                <w:t>scheme</w:t>
              </w:r>
            </w:ins>
            <w:ins w:id="318" w:author="Isabelle Agius" w:date="2016-09-30T10:11:00Z">
              <w:r w:rsidRPr="00077DFF">
                <w:rPr>
                  <w:szCs w:val="24"/>
                </w:rPr>
                <w:t xml:space="preserve"> subject to the approval of the appointment by the auditors of the </w:t>
              </w:r>
            </w:ins>
            <w:ins w:id="319" w:author="Isabelle Agius" w:date="2016-09-30T10:13:00Z">
              <w:r>
                <w:rPr>
                  <w:szCs w:val="24"/>
                </w:rPr>
                <w:t>scheme</w:t>
              </w:r>
            </w:ins>
            <w:ins w:id="320" w:author="Isabelle Agius" w:date="2016-09-30T10:11:00Z">
              <w:r w:rsidRPr="00077DFF">
                <w:rPr>
                  <w:szCs w:val="24"/>
                </w:rPr>
                <w:t>.</w:t>
              </w:r>
            </w:ins>
          </w:p>
          <w:p w:rsidR="00B6278F" w:rsidRDefault="00B6278F" w:rsidP="00B6278F">
            <w:pPr>
              <w:pStyle w:val="ListParagraph"/>
              <w:rPr>
                <w:ins w:id="321" w:author="Isabelle Agius" w:date="2016-09-30T10:11:00Z"/>
                <w:b/>
                <w:bCs/>
                <w:i/>
                <w:iCs/>
              </w:rPr>
            </w:pPr>
          </w:p>
          <w:p w:rsidR="00B6278F" w:rsidRPr="00043EF5" w:rsidRDefault="00B6278F" w:rsidP="00B6278F">
            <w:pPr>
              <w:numPr>
                <w:ilvl w:val="1"/>
                <w:numId w:val="200"/>
              </w:numPr>
              <w:ind w:left="709" w:hanging="709"/>
              <w:rPr>
                <w:ins w:id="322" w:author="Isabelle Agius" w:date="2016-09-30T10:11:00Z"/>
                <w:szCs w:val="24"/>
              </w:rPr>
            </w:pPr>
            <w:ins w:id="323" w:author="Isabelle Agius" w:date="2016-09-30T10:11:00Z">
              <w:r w:rsidRPr="00043EF5">
                <w:rPr>
                  <w:szCs w:val="24"/>
                </w:rPr>
                <w:t xml:space="preserve">The report drawn up in accordance with </w:t>
              </w:r>
            </w:ins>
            <w:ins w:id="324" w:author="Isabelle Agius" w:date="2016-09-30T10:13:00Z">
              <w:r>
                <w:rPr>
                  <w:szCs w:val="24"/>
                </w:rPr>
                <w:t>SLC 5.55</w:t>
              </w:r>
            </w:ins>
            <w:ins w:id="325" w:author="Isabelle Agius" w:date="2016-09-30T10:11:00Z">
              <w:r w:rsidRPr="00043EF5">
                <w:rPr>
                  <w:szCs w:val="24"/>
                </w:rPr>
                <w:t xml:space="preserve"> shall include:</w:t>
              </w:r>
            </w:ins>
          </w:p>
          <w:p w:rsidR="00B6278F" w:rsidRPr="00517D16" w:rsidRDefault="00B6278F" w:rsidP="00B6278F">
            <w:pPr>
              <w:pStyle w:val="ListParagraph"/>
              <w:numPr>
                <w:ilvl w:val="0"/>
                <w:numId w:val="216"/>
              </w:numPr>
              <w:tabs>
                <w:tab w:val="left" w:pos="1418"/>
              </w:tabs>
              <w:ind w:left="1418" w:hanging="567"/>
              <w:contextualSpacing/>
              <w:rPr>
                <w:ins w:id="326" w:author="Isabelle Agius" w:date="2016-09-30T10:11:00Z"/>
                <w:szCs w:val="24"/>
              </w:rPr>
            </w:pPr>
            <w:ins w:id="327" w:author="Isabelle Agius" w:date="2016-09-30T10:11:00Z">
              <w:r w:rsidRPr="00517D16">
                <w:rPr>
                  <w:szCs w:val="24"/>
                </w:rPr>
                <w:t>a description of each of the assets comprising the consideration;</w:t>
              </w:r>
            </w:ins>
          </w:p>
          <w:p w:rsidR="00B6278F" w:rsidRPr="00517D16" w:rsidRDefault="00B6278F" w:rsidP="00B6278F">
            <w:pPr>
              <w:pStyle w:val="ListParagraph"/>
              <w:numPr>
                <w:ilvl w:val="0"/>
                <w:numId w:val="216"/>
              </w:numPr>
              <w:tabs>
                <w:tab w:val="left" w:pos="1418"/>
              </w:tabs>
              <w:ind w:left="1418" w:hanging="567"/>
              <w:contextualSpacing/>
              <w:rPr>
                <w:ins w:id="328" w:author="Isabelle Agius" w:date="2016-09-30T10:11:00Z"/>
                <w:szCs w:val="24"/>
              </w:rPr>
            </w:pPr>
            <w:ins w:id="329" w:author="Isabelle Agius" w:date="2016-09-30T10:11:00Z">
              <w:r w:rsidRPr="00517D16">
                <w:rPr>
                  <w:szCs w:val="24"/>
                </w:rPr>
                <w:t>the value of each asset and a description of the method of valuation used;</w:t>
              </w:r>
            </w:ins>
          </w:p>
          <w:p w:rsidR="00B6278F" w:rsidRPr="00517D16" w:rsidRDefault="00B6278F" w:rsidP="00B6278F">
            <w:pPr>
              <w:pStyle w:val="ListParagraph"/>
              <w:numPr>
                <w:ilvl w:val="0"/>
                <w:numId w:val="216"/>
              </w:numPr>
              <w:tabs>
                <w:tab w:val="left" w:pos="1418"/>
              </w:tabs>
              <w:ind w:left="1418" w:hanging="567"/>
              <w:contextualSpacing/>
              <w:rPr>
                <w:ins w:id="330" w:author="Isabelle Agius" w:date="2016-09-30T10:11:00Z"/>
                <w:szCs w:val="24"/>
              </w:rPr>
            </w:pPr>
            <w:proofErr w:type="gramStart"/>
            <w:ins w:id="331" w:author="Isabelle Agius" w:date="2016-09-30T10:11:00Z">
              <w:r w:rsidRPr="00517D16">
                <w:rPr>
                  <w:szCs w:val="24"/>
                </w:rPr>
                <w:t>a</w:t>
              </w:r>
              <w:proofErr w:type="gramEnd"/>
              <w:r w:rsidRPr="00517D16">
                <w:rPr>
                  <w:szCs w:val="24"/>
                </w:rPr>
                <w:t xml:space="preserve"> confirmation that the value of the consideration is at least equal to the net asset value of the shares to be issued in return for such consideration. </w:t>
              </w:r>
            </w:ins>
          </w:p>
          <w:p w:rsidR="00B6278F" w:rsidRDefault="00B6278F" w:rsidP="00B6278F">
            <w:pPr>
              <w:pStyle w:val="ListParagraph"/>
              <w:ind w:left="1276"/>
              <w:rPr>
                <w:ins w:id="332" w:author="Isabelle Agius" w:date="2016-09-30T10:11:00Z"/>
              </w:rPr>
            </w:pPr>
          </w:p>
          <w:p w:rsidR="00B6278F" w:rsidRPr="00043EF5" w:rsidRDefault="00B6278F" w:rsidP="00B6278F">
            <w:pPr>
              <w:numPr>
                <w:ilvl w:val="1"/>
                <w:numId w:val="200"/>
              </w:numPr>
              <w:ind w:left="709" w:hanging="709"/>
              <w:rPr>
                <w:ins w:id="333" w:author="Isabelle Agius" w:date="2016-09-30T10:11:00Z"/>
                <w:szCs w:val="24"/>
              </w:rPr>
            </w:pPr>
            <w:ins w:id="334" w:author="Isabelle Agius" w:date="2016-09-30T10:11:00Z">
              <w:r w:rsidRPr="00043EF5">
                <w:rPr>
                  <w:szCs w:val="24"/>
                </w:rPr>
                <w:t xml:space="preserve">The report shall be held in Malta at the registered office of the </w:t>
              </w:r>
            </w:ins>
            <w:ins w:id="335" w:author="Isabelle Agius" w:date="2016-09-30T10:13:00Z">
              <w:r>
                <w:rPr>
                  <w:szCs w:val="24"/>
                </w:rPr>
                <w:t>scheme</w:t>
              </w:r>
            </w:ins>
            <w:ins w:id="336" w:author="Isabelle Agius" w:date="2016-09-30T10:11:00Z">
              <w:r w:rsidRPr="00043EF5">
                <w:rPr>
                  <w:szCs w:val="24"/>
                </w:rPr>
                <w:t xml:space="preserve"> and shall be </w:t>
              </w:r>
              <w:r w:rsidRPr="00B6278F">
                <w:rPr>
                  <w:color w:val="000000"/>
                  <w:szCs w:val="24"/>
                </w:rPr>
                <w:t>made</w:t>
              </w:r>
              <w:r w:rsidRPr="00043EF5">
                <w:rPr>
                  <w:szCs w:val="24"/>
                </w:rPr>
                <w:t xml:space="preserve"> available to the MFSA for inspection during the compliance visits.</w:t>
              </w:r>
            </w:ins>
          </w:p>
          <w:p w:rsidR="00B6278F" w:rsidRDefault="00B6278F" w:rsidP="00B6278F">
            <w:pPr>
              <w:pStyle w:val="ListParagraph"/>
              <w:tabs>
                <w:tab w:val="left" w:pos="851"/>
              </w:tabs>
              <w:ind w:left="851"/>
              <w:rPr>
                <w:ins w:id="337" w:author="Isabelle Agius" w:date="2016-09-30T10:11:00Z"/>
              </w:rPr>
            </w:pPr>
          </w:p>
          <w:p w:rsidR="00B6278F" w:rsidRPr="00043EF5" w:rsidRDefault="00B6278F" w:rsidP="00B6278F">
            <w:pPr>
              <w:numPr>
                <w:ilvl w:val="1"/>
                <w:numId w:val="200"/>
              </w:numPr>
              <w:ind w:left="709" w:hanging="709"/>
              <w:rPr>
                <w:ins w:id="338" w:author="Isabelle Agius" w:date="2016-09-30T10:11:00Z"/>
                <w:szCs w:val="24"/>
              </w:rPr>
            </w:pPr>
            <w:ins w:id="339" w:author="Isabelle Agius" w:date="2016-09-30T10:11:00Z">
              <w:r w:rsidRPr="00043EF5">
                <w:rPr>
                  <w:szCs w:val="24"/>
                </w:rPr>
                <w:t xml:space="preserve">Shares on the </w:t>
              </w:r>
            </w:ins>
            <w:ins w:id="340" w:author="Isabelle Agius" w:date="2016-09-30T10:13:00Z">
              <w:r>
                <w:rPr>
                  <w:szCs w:val="24"/>
                </w:rPr>
                <w:t>scheme</w:t>
              </w:r>
            </w:ins>
            <w:ins w:id="341" w:author="Isabelle Agius" w:date="2016-09-30T10:11:00Z">
              <w:r w:rsidRPr="00043EF5">
                <w:rPr>
                  <w:szCs w:val="24"/>
                </w:rPr>
                <w:t xml:space="preserve"> shall only be used (in favour of the investor) once the assets </w:t>
              </w:r>
              <w:r w:rsidRPr="00B6278F">
                <w:rPr>
                  <w:color w:val="000000"/>
                  <w:szCs w:val="24"/>
                </w:rPr>
                <w:t>referred</w:t>
              </w:r>
              <w:r w:rsidRPr="00043EF5">
                <w:rPr>
                  <w:szCs w:val="24"/>
                </w:rPr>
                <w:t xml:space="preserve"> to in the valuer’s report have been transferred in favour of the </w:t>
              </w:r>
            </w:ins>
            <w:ins w:id="342" w:author="Isabelle Agius" w:date="2016-09-30T10:13:00Z">
              <w:r>
                <w:rPr>
                  <w:szCs w:val="24"/>
                </w:rPr>
                <w:t>scheme</w:t>
              </w:r>
            </w:ins>
            <w:ins w:id="343" w:author="Isabelle Agius" w:date="2016-09-30T10:11:00Z">
              <w:r w:rsidRPr="00043EF5">
                <w:rPr>
                  <w:szCs w:val="24"/>
                </w:rPr>
                <w:t xml:space="preserve"> to the satisfaction of the </w:t>
              </w:r>
            </w:ins>
            <w:ins w:id="344" w:author="Isabelle Agius" w:date="2016-09-30T10:13:00Z">
              <w:r>
                <w:rPr>
                  <w:szCs w:val="24"/>
                </w:rPr>
                <w:t>custodian</w:t>
              </w:r>
            </w:ins>
            <w:ins w:id="345" w:author="Isabelle Agius" w:date="2016-09-30T10:11:00Z">
              <w:r>
                <w:rPr>
                  <w:szCs w:val="24"/>
                </w:rPr>
                <w:t xml:space="preserve"> and/or prime broker.</w:t>
              </w:r>
            </w:ins>
          </w:p>
          <w:p w:rsidR="00B6278F" w:rsidRDefault="00B6278F" w:rsidP="00B6278F">
            <w:pPr>
              <w:pStyle w:val="NoSpacing"/>
              <w:rPr>
                <w:ins w:id="346" w:author="Isabelle Agius" w:date="2016-09-30T10:11:00Z"/>
              </w:rPr>
            </w:pPr>
          </w:p>
          <w:p w:rsidR="00B6278F" w:rsidRDefault="00B6278F" w:rsidP="00B6278F">
            <w:pPr>
              <w:pStyle w:val="BodyTextIndent2"/>
              <w:rPr>
                <w:ins w:id="347" w:author="Isabelle Agius" w:date="2016-09-30T10:13:00Z"/>
                <w:rFonts w:ascii="Times New Roman" w:hAnsi="Times New Roman"/>
                <w:i/>
                <w:sz w:val="24"/>
                <w:szCs w:val="24"/>
              </w:rPr>
            </w:pPr>
            <w:ins w:id="348" w:author="Isabelle Agius" w:date="2016-09-30T10:11:00Z">
              <w:r w:rsidRPr="00517D16">
                <w:rPr>
                  <w:rFonts w:ascii="Times New Roman" w:hAnsi="Times New Roman"/>
                  <w:i/>
                  <w:sz w:val="24"/>
                  <w:szCs w:val="24"/>
                </w:rPr>
                <w:t>Financing of SPVs</w:t>
              </w:r>
            </w:ins>
          </w:p>
          <w:p w:rsidR="00B6278F" w:rsidRPr="00517D16" w:rsidRDefault="00B6278F" w:rsidP="00B6278F">
            <w:pPr>
              <w:pStyle w:val="BodyTextIndent2"/>
              <w:rPr>
                <w:ins w:id="349" w:author="Isabelle Agius" w:date="2016-09-30T10:11:00Z"/>
                <w:rFonts w:ascii="Times New Roman" w:hAnsi="Times New Roman"/>
                <w:i/>
                <w:sz w:val="24"/>
                <w:szCs w:val="24"/>
              </w:rPr>
            </w:pPr>
          </w:p>
          <w:p w:rsidR="00B6278F" w:rsidRDefault="00B6278F" w:rsidP="00B6278F">
            <w:pPr>
              <w:numPr>
                <w:ilvl w:val="1"/>
                <w:numId w:val="200"/>
              </w:numPr>
              <w:ind w:left="709" w:hanging="709"/>
              <w:rPr>
                <w:ins w:id="350" w:author="Isabelle Agius" w:date="2016-09-30T10:11:00Z"/>
                <w:szCs w:val="24"/>
              </w:rPr>
            </w:pPr>
            <w:ins w:id="351" w:author="Isabelle Agius" w:date="2016-09-30T10:11:00Z">
              <w:r>
                <w:rPr>
                  <w:szCs w:val="24"/>
                </w:rPr>
                <w:t xml:space="preserve">Where a sub-fund proposes to invest through the use of SPVs and thus the </w:t>
              </w:r>
            </w:ins>
            <w:ins w:id="352" w:author="Isabelle Agius" w:date="2016-09-30T10:14:00Z">
              <w:r>
                <w:rPr>
                  <w:szCs w:val="24"/>
                </w:rPr>
                <w:t>scheme</w:t>
              </w:r>
            </w:ins>
            <w:ins w:id="353" w:author="Isabelle Agius" w:date="2016-09-30T10:11:00Z">
              <w:r>
                <w:rPr>
                  <w:szCs w:val="24"/>
                </w:rPr>
                <w:t xml:space="preserve"> will </w:t>
              </w:r>
              <w:r w:rsidRPr="00B6278F">
                <w:rPr>
                  <w:color w:val="000000"/>
                  <w:szCs w:val="24"/>
                </w:rPr>
                <w:t>grant</w:t>
              </w:r>
              <w:r>
                <w:rPr>
                  <w:szCs w:val="24"/>
                </w:rPr>
                <w:t xml:space="preserve"> any form of financing to the SPV, the terms of the loan facility arrangements between the </w:t>
              </w:r>
            </w:ins>
            <w:ins w:id="354" w:author="Isabelle Agius" w:date="2016-09-30T10:14:00Z">
              <w:r>
                <w:rPr>
                  <w:szCs w:val="24"/>
                </w:rPr>
                <w:t>scheme</w:t>
              </w:r>
            </w:ins>
            <w:ins w:id="355" w:author="Isabelle Agius" w:date="2016-09-30T10:11:00Z">
              <w:r>
                <w:rPr>
                  <w:szCs w:val="24"/>
                </w:rPr>
                <w:t xml:space="preserve"> and the SPV shall inter alia provide:</w:t>
              </w:r>
            </w:ins>
          </w:p>
          <w:p w:rsidR="00B6278F" w:rsidRDefault="00B6278F" w:rsidP="00B6278F">
            <w:pPr>
              <w:pStyle w:val="ListParagraph"/>
              <w:tabs>
                <w:tab w:val="left" w:pos="851"/>
              </w:tabs>
              <w:ind w:left="851"/>
              <w:rPr>
                <w:ins w:id="356" w:author="Isabelle Agius" w:date="2016-09-30T10:11:00Z"/>
              </w:rPr>
            </w:pPr>
          </w:p>
          <w:p w:rsidR="00B6278F" w:rsidRDefault="00B6278F" w:rsidP="00B6278F">
            <w:pPr>
              <w:pStyle w:val="ListParagraph"/>
              <w:numPr>
                <w:ilvl w:val="0"/>
                <w:numId w:val="218"/>
              </w:numPr>
              <w:tabs>
                <w:tab w:val="left" w:pos="1418"/>
              </w:tabs>
              <w:ind w:left="1418" w:hanging="567"/>
              <w:contextualSpacing/>
              <w:rPr>
                <w:ins w:id="357" w:author="Isabelle Agius" w:date="2016-09-30T10:14:00Z"/>
                <w:szCs w:val="24"/>
              </w:rPr>
            </w:pPr>
            <w:ins w:id="358" w:author="Isabelle Agius" w:date="2016-09-30T10:11:00Z">
              <w:r w:rsidRPr="00517D16">
                <w:rPr>
                  <w:szCs w:val="24"/>
                </w:rPr>
                <w:t xml:space="preserve">that the </w:t>
              </w:r>
            </w:ins>
            <w:ins w:id="359" w:author="Isabelle Agius" w:date="2016-09-30T10:14:00Z">
              <w:r>
                <w:rPr>
                  <w:szCs w:val="24"/>
                </w:rPr>
                <w:t>scheme</w:t>
              </w:r>
            </w:ins>
            <w:ins w:id="360" w:author="Isabelle Agius" w:date="2016-09-30T10:11:00Z">
              <w:r w:rsidRPr="00517D16">
                <w:rPr>
                  <w:szCs w:val="24"/>
                </w:rPr>
                <w:t xml:space="preserve"> should not be obliged to honour any request for lending made by the SPV in the case where the </w:t>
              </w:r>
            </w:ins>
            <w:ins w:id="361" w:author="Isabelle Agius" w:date="2016-09-30T10:16:00Z">
              <w:r>
                <w:rPr>
                  <w:szCs w:val="24"/>
                </w:rPr>
                <w:t>scheme</w:t>
              </w:r>
            </w:ins>
            <w:ins w:id="362" w:author="Isabelle Agius" w:date="2016-09-30T10:11:00Z">
              <w:r w:rsidRPr="00517D16">
                <w:rPr>
                  <w:szCs w:val="24"/>
                </w:rPr>
                <w:t xml:space="preserve"> does not have sufficient liquid assets (such as cash/ deposits) or if the </w:t>
              </w:r>
            </w:ins>
            <w:ins w:id="363" w:author="Isabelle Agius" w:date="2016-09-30T10:16:00Z">
              <w:r>
                <w:rPr>
                  <w:szCs w:val="24"/>
                </w:rPr>
                <w:t>scheme</w:t>
              </w:r>
            </w:ins>
            <w:ins w:id="364" w:author="Isabelle Agius" w:date="2016-09-30T10:11:00Z">
              <w:r w:rsidRPr="00517D16">
                <w:rPr>
                  <w:szCs w:val="24"/>
                </w:rPr>
                <w:t xml:space="preserve"> deems it prudent to retain such assets to finance other investments of the fund or to keep such assets as reserves for any (current/ future) contingent liability;</w:t>
              </w:r>
            </w:ins>
          </w:p>
          <w:p w:rsidR="00B6278F" w:rsidRPr="00517D16" w:rsidRDefault="00B6278F" w:rsidP="00B6278F">
            <w:pPr>
              <w:pStyle w:val="ListParagraph"/>
              <w:tabs>
                <w:tab w:val="left" w:pos="1418"/>
              </w:tabs>
              <w:ind w:left="1418"/>
              <w:contextualSpacing/>
              <w:rPr>
                <w:ins w:id="365" w:author="Isabelle Agius" w:date="2016-09-30T10:11:00Z"/>
                <w:szCs w:val="24"/>
              </w:rPr>
              <w:pPrChange w:id="366" w:author="Isabelle Agius" w:date="2016-09-30T10:14:00Z">
                <w:pPr>
                  <w:pStyle w:val="ListParagraph"/>
                  <w:numPr>
                    <w:numId w:val="218"/>
                  </w:numPr>
                  <w:tabs>
                    <w:tab w:val="left" w:pos="1418"/>
                  </w:tabs>
                  <w:ind w:left="1418" w:hanging="567"/>
                  <w:contextualSpacing/>
                </w:pPr>
              </w:pPrChange>
            </w:pPr>
          </w:p>
          <w:p w:rsidR="00B6278F" w:rsidRPr="00517D16" w:rsidRDefault="00B6278F" w:rsidP="00B6278F">
            <w:pPr>
              <w:pStyle w:val="ListParagraph"/>
              <w:numPr>
                <w:ilvl w:val="0"/>
                <w:numId w:val="218"/>
              </w:numPr>
              <w:tabs>
                <w:tab w:val="left" w:pos="1418"/>
              </w:tabs>
              <w:ind w:left="1418" w:hanging="567"/>
              <w:contextualSpacing/>
              <w:rPr>
                <w:ins w:id="367" w:author="Isabelle Agius" w:date="2016-09-30T10:11:00Z"/>
                <w:szCs w:val="24"/>
              </w:rPr>
            </w:pPr>
            <w:ins w:id="368" w:author="Isabelle Agius" w:date="2016-09-30T10:11:00Z">
              <w:r w:rsidRPr="00517D16">
                <w:rPr>
                  <w:szCs w:val="24"/>
                </w:rPr>
                <w:t xml:space="preserve">that any amount borrowed by the </w:t>
              </w:r>
            </w:ins>
            <w:ins w:id="369" w:author="Isabelle Agius" w:date="2016-09-30T10:16:00Z">
              <w:r>
                <w:rPr>
                  <w:szCs w:val="24"/>
                </w:rPr>
                <w:t>scheme</w:t>
              </w:r>
            </w:ins>
            <w:ins w:id="370" w:author="Isabelle Agius" w:date="2016-09-30T10:11:00Z">
              <w:r w:rsidRPr="00517D16">
                <w:rPr>
                  <w:szCs w:val="24"/>
                </w:rPr>
                <w:t xml:space="preserve"> will be repayable on or within a short period of time following any request in this regard by the </w:t>
              </w:r>
            </w:ins>
            <w:ins w:id="371" w:author="Isabelle Agius" w:date="2016-09-30T10:16:00Z">
              <w:r>
                <w:rPr>
                  <w:szCs w:val="24"/>
                </w:rPr>
                <w:t>scheme</w:t>
              </w:r>
            </w:ins>
            <w:ins w:id="372" w:author="Isabelle Agius" w:date="2016-09-30T10:11:00Z">
              <w:r w:rsidRPr="00517D16">
                <w:rPr>
                  <w:szCs w:val="24"/>
                </w:rPr>
                <w:t xml:space="preserve"> in order to ensure the liquidity of the </w:t>
              </w:r>
            </w:ins>
            <w:ins w:id="373" w:author="Isabelle Agius" w:date="2016-09-30T10:16:00Z">
              <w:r>
                <w:rPr>
                  <w:szCs w:val="24"/>
                </w:rPr>
                <w:t>scheme</w:t>
              </w:r>
            </w:ins>
            <w:ins w:id="374" w:author="Isabelle Agius" w:date="2016-09-30T10:11:00Z">
              <w:r w:rsidRPr="00517D16">
                <w:rPr>
                  <w:szCs w:val="24"/>
                </w:rPr>
                <w:t xml:space="preserve"> and allow the </w:t>
              </w:r>
            </w:ins>
            <w:ins w:id="375" w:author="Isabelle Agius" w:date="2016-09-30T10:16:00Z">
              <w:r>
                <w:rPr>
                  <w:szCs w:val="24"/>
                </w:rPr>
                <w:t xml:space="preserve">scheme </w:t>
              </w:r>
            </w:ins>
            <w:ins w:id="376" w:author="Isabelle Agius" w:date="2016-09-30T10:11:00Z">
              <w:r w:rsidRPr="00517D16">
                <w:rPr>
                  <w:szCs w:val="24"/>
                </w:rPr>
                <w:t xml:space="preserve">to satisfy redemption requests by shareholders in the case where these cannot be </w:t>
              </w:r>
              <w:r w:rsidRPr="00517D16">
                <w:rPr>
                  <w:szCs w:val="24"/>
                </w:rPr>
                <w:lastRenderedPageBreak/>
                <w:t xml:space="preserve">satisfied from liquid assets available to the </w:t>
              </w:r>
            </w:ins>
            <w:ins w:id="377" w:author="Isabelle Agius" w:date="2016-09-30T10:16:00Z">
              <w:r>
                <w:rPr>
                  <w:szCs w:val="24"/>
                </w:rPr>
                <w:t>scheme</w:t>
              </w:r>
            </w:ins>
            <w:ins w:id="378" w:author="Isabelle Agius" w:date="2016-09-30T10:11:00Z">
              <w:r w:rsidRPr="00517D16">
                <w:rPr>
                  <w:szCs w:val="24"/>
                </w:rPr>
                <w:t>; and</w:t>
              </w:r>
            </w:ins>
          </w:p>
          <w:p w:rsidR="00B6278F" w:rsidRPr="00517D16" w:rsidRDefault="00B6278F" w:rsidP="00B6278F">
            <w:pPr>
              <w:pStyle w:val="ListParagraph"/>
              <w:numPr>
                <w:ilvl w:val="0"/>
                <w:numId w:val="218"/>
              </w:numPr>
              <w:tabs>
                <w:tab w:val="left" w:pos="1418"/>
              </w:tabs>
              <w:ind w:left="1418" w:hanging="567"/>
              <w:contextualSpacing/>
              <w:rPr>
                <w:ins w:id="379" w:author="Isabelle Agius" w:date="2016-09-30T10:11:00Z"/>
                <w:szCs w:val="24"/>
              </w:rPr>
            </w:pPr>
            <w:ins w:id="380" w:author="Isabelle Agius" w:date="2016-09-30T10:11:00Z">
              <w:r w:rsidRPr="00517D16">
                <w:rPr>
                  <w:szCs w:val="24"/>
                </w:rPr>
                <w:t xml:space="preserve">that the proceeds of any loan made to the SPV shall be used by the SPV solely to finance the acquisition of the asset which shall always reflect and be in line with the objectives and policies of the fund; and </w:t>
              </w:r>
            </w:ins>
          </w:p>
          <w:p w:rsidR="00B6278F" w:rsidRPr="00517D16" w:rsidRDefault="00B6278F" w:rsidP="00B6278F">
            <w:pPr>
              <w:pStyle w:val="ListParagraph"/>
              <w:numPr>
                <w:ilvl w:val="0"/>
                <w:numId w:val="218"/>
              </w:numPr>
              <w:tabs>
                <w:tab w:val="left" w:pos="1418"/>
              </w:tabs>
              <w:ind w:left="1418" w:hanging="567"/>
              <w:contextualSpacing/>
              <w:rPr>
                <w:ins w:id="381" w:author="Isabelle Agius" w:date="2016-09-30T10:11:00Z"/>
                <w:szCs w:val="24"/>
              </w:rPr>
            </w:pPr>
            <w:proofErr w:type="gramStart"/>
            <w:ins w:id="382" w:author="Isabelle Agius" w:date="2016-09-30T10:11:00Z">
              <w:r w:rsidRPr="00517D16">
                <w:rPr>
                  <w:szCs w:val="24"/>
                </w:rPr>
                <w:t>for</w:t>
              </w:r>
              <w:proofErr w:type="gramEnd"/>
              <w:r w:rsidRPr="00517D16">
                <w:rPr>
                  <w:szCs w:val="24"/>
                </w:rPr>
                <w:t xml:space="preserve"> any other safeguards deemed appropriate by the directors of the </w:t>
              </w:r>
            </w:ins>
            <w:ins w:id="383" w:author="Isabelle Agius" w:date="2016-09-30T10:16:00Z">
              <w:r>
                <w:rPr>
                  <w:szCs w:val="24"/>
                </w:rPr>
                <w:t>scheme</w:t>
              </w:r>
            </w:ins>
            <w:ins w:id="384" w:author="Isabelle Agius" w:date="2016-09-30T10:11:00Z">
              <w:r w:rsidRPr="00517D16">
                <w:rPr>
                  <w:szCs w:val="24"/>
                </w:rPr>
                <w:t>.</w:t>
              </w:r>
            </w:ins>
          </w:p>
          <w:p w:rsidR="00B6278F" w:rsidRPr="00E65362" w:rsidRDefault="00B6278F" w:rsidP="00B6278F">
            <w:pPr>
              <w:pStyle w:val="NoSpacing"/>
              <w:rPr>
                <w:ins w:id="385" w:author="Isabelle Agius" w:date="2016-09-30T10:11:00Z"/>
              </w:rPr>
            </w:pPr>
          </w:p>
          <w:p w:rsidR="00B6278F" w:rsidRPr="00E65362" w:rsidRDefault="00B6278F" w:rsidP="00B6278F">
            <w:pPr>
              <w:numPr>
                <w:ilvl w:val="1"/>
                <w:numId w:val="200"/>
              </w:numPr>
              <w:ind w:left="709" w:hanging="709"/>
              <w:rPr>
                <w:ins w:id="386" w:author="Isabelle Agius" w:date="2016-09-30T10:11:00Z"/>
                <w:sz w:val="23"/>
                <w:szCs w:val="23"/>
              </w:rPr>
            </w:pPr>
            <w:ins w:id="387" w:author="Isabelle Agius" w:date="2016-09-30T10:11:00Z">
              <w:r w:rsidRPr="00B6278F">
                <w:rPr>
                  <w:color w:val="000000"/>
                  <w:szCs w:val="24"/>
                </w:rPr>
                <w:t>The</w:t>
              </w:r>
              <w:r w:rsidRPr="00077DFF">
                <w:rPr>
                  <w:sz w:val="23"/>
                  <w:szCs w:val="23"/>
                </w:rPr>
                <w:t xml:space="preserve"> </w:t>
              </w:r>
            </w:ins>
            <w:ins w:id="388" w:author="Isabelle Agius" w:date="2016-09-30T10:16:00Z">
              <w:r>
                <w:rPr>
                  <w:sz w:val="23"/>
                  <w:szCs w:val="23"/>
                </w:rPr>
                <w:t>scheme</w:t>
              </w:r>
            </w:ins>
            <w:ins w:id="389" w:author="Isabelle Agius" w:date="2016-09-30T10:11:00Z">
              <w:r w:rsidRPr="00077DFF">
                <w:rPr>
                  <w:sz w:val="23"/>
                  <w:szCs w:val="23"/>
                </w:rPr>
                <w:t xml:space="preserve"> shall make available to the MFSA </w:t>
              </w:r>
              <w:r w:rsidRPr="00E65362">
                <w:rPr>
                  <w:sz w:val="23"/>
                  <w:szCs w:val="23"/>
                </w:rPr>
                <w:t>for inspection during compliance visits</w:t>
              </w:r>
              <w:r w:rsidRPr="00517D16">
                <w:rPr>
                  <w:sz w:val="23"/>
                  <w:szCs w:val="23"/>
                </w:rPr>
                <w:t xml:space="preserve"> t</w:t>
              </w:r>
              <w:r w:rsidRPr="00E65362">
                <w:rPr>
                  <w:sz w:val="23"/>
                  <w:szCs w:val="23"/>
                </w:rPr>
                <w:t>he foll</w:t>
              </w:r>
              <w:r>
                <w:rPr>
                  <w:sz w:val="23"/>
                  <w:szCs w:val="23"/>
                </w:rPr>
                <w:t xml:space="preserve">owing documentation: </w:t>
              </w:r>
            </w:ins>
          </w:p>
          <w:p w:rsidR="00B6278F" w:rsidRPr="00077DFF" w:rsidRDefault="00B6278F" w:rsidP="00B6278F">
            <w:pPr>
              <w:numPr>
                <w:ilvl w:val="1"/>
                <w:numId w:val="217"/>
              </w:numPr>
              <w:tabs>
                <w:tab w:val="clear" w:pos="1364"/>
                <w:tab w:val="num" w:pos="1418"/>
              </w:tabs>
              <w:ind w:left="1418" w:hanging="567"/>
              <w:rPr>
                <w:ins w:id="390" w:author="Isabelle Agius" w:date="2016-09-30T10:11:00Z"/>
                <w:sz w:val="23"/>
                <w:szCs w:val="23"/>
              </w:rPr>
            </w:pPr>
            <w:ins w:id="391" w:author="Isabelle Agius" w:date="2016-09-30T10:11:00Z">
              <w:r w:rsidRPr="00077DFF">
                <w:rPr>
                  <w:sz w:val="23"/>
                  <w:szCs w:val="23"/>
                </w:rPr>
                <w:t xml:space="preserve">registration certificates and other registration documents of any underlying SPV, including full details of the relevant shareholders and directors (where applicable); and </w:t>
              </w:r>
            </w:ins>
          </w:p>
          <w:p w:rsidR="00B6278F" w:rsidRPr="00077DFF" w:rsidRDefault="00B6278F" w:rsidP="00B6278F">
            <w:pPr>
              <w:numPr>
                <w:ilvl w:val="1"/>
                <w:numId w:val="217"/>
              </w:numPr>
              <w:tabs>
                <w:tab w:val="clear" w:pos="1364"/>
                <w:tab w:val="num" w:pos="1418"/>
              </w:tabs>
              <w:ind w:left="1418" w:hanging="567"/>
              <w:rPr>
                <w:ins w:id="392" w:author="Isabelle Agius" w:date="2016-09-30T10:11:00Z"/>
                <w:sz w:val="23"/>
                <w:szCs w:val="23"/>
              </w:rPr>
            </w:pPr>
            <w:proofErr w:type="gramStart"/>
            <w:ins w:id="393" w:author="Isabelle Agius" w:date="2016-09-30T10:11:00Z">
              <w:r w:rsidRPr="00077DFF">
                <w:rPr>
                  <w:sz w:val="23"/>
                  <w:szCs w:val="23"/>
                </w:rPr>
                <w:t>audited</w:t>
              </w:r>
              <w:proofErr w:type="gramEnd"/>
              <w:r w:rsidRPr="00077DFF">
                <w:rPr>
                  <w:sz w:val="23"/>
                  <w:szCs w:val="23"/>
                </w:rPr>
                <w:t xml:space="preserve"> financial statements of any underlying SPV (where applicable). </w:t>
              </w:r>
            </w:ins>
          </w:p>
          <w:p w:rsidR="00B6278F" w:rsidRDefault="00B6278F" w:rsidP="00B6278F">
            <w:pPr>
              <w:pStyle w:val="NoSpacing"/>
              <w:rPr>
                <w:ins w:id="394" w:author="Isabelle Agius" w:date="2016-09-30T10:11:00Z"/>
              </w:rPr>
            </w:pPr>
          </w:p>
          <w:p w:rsidR="00B6278F" w:rsidRDefault="00B6278F" w:rsidP="00B6278F">
            <w:pPr>
              <w:pStyle w:val="BodyTextIndent2"/>
              <w:rPr>
                <w:ins w:id="395" w:author="Isabelle Agius" w:date="2016-09-30T10:16:00Z"/>
                <w:rFonts w:ascii="Times New Roman" w:hAnsi="Times New Roman"/>
                <w:i/>
                <w:sz w:val="24"/>
                <w:szCs w:val="24"/>
              </w:rPr>
            </w:pPr>
            <w:ins w:id="396" w:author="Isabelle Agius" w:date="2016-09-30T10:11:00Z">
              <w:r w:rsidRPr="00517D16">
                <w:rPr>
                  <w:rFonts w:ascii="Times New Roman" w:hAnsi="Times New Roman"/>
                  <w:i/>
                  <w:sz w:val="24"/>
                  <w:szCs w:val="24"/>
                </w:rPr>
                <w:t>Investments through joint ventures in the case of minority interests</w:t>
              </w:r>
            </w:ins>
          </w:p>
          <w:p w:rsidR="00B6278F" w:rsidRPr="00517D16" w:rsidRDefault="00B6278F" w:rsidP="00B6278F">
            <w:pPr>
              <w:pStyle w:val="BodyTextIndent2"/>
              <w:rPr>
                <w:ins w:id="397" w:author="Isabelle Agius" w:date="2016-09-30T10:11:00Z"/>
                <w:rFonts w:ascii="Times New Roman" w:hAnsi="Times New Roman"/>
                <w:i/>
                <w:sz w:val="24"/>
                <w:szCs w:val="24"/>
              </w:rPr>
            </w:pPr>
          </w:p>
          <w:p w:rsidR="00B6278F" w:rsidRDefault="00B6278F" w:rsidP="00B6278F">
            <w:pPr>
              <w:numPr>
                <w:ilvl w:val="1"/>
                <w:numId w:val="200"/>
              </w:numPr>
              <w:ind w:left="709" w:hanging="709"/>
              <w:rPr>
                <w:ins w:id="398" w:author="Isabelle Agius" w:date="2016-09-30T10:11:00Z"/>
                <w:szCs w:val="24"/>
              </w:rPr>
            </w:pPr>
            <w:ins w:id="399" w:author="Isabelle Agius" w:date="2016-09-30T10:11:00Z">
              <w:r w:rsidRPr="00B6278F">
                <w:rPr>
                  <w:color w:val="000000"/>
                  <w:szCs w:val="24"/>
                </w:rPr>
                <w:t>Where</w:t>
              </w:r>
              <w:r>
                <w:rPr>
                  <w:szCs w:val="24"/>
                </w:rPr>
                <w:t xml:space="preserve"> a </w:t>
              </w:r>
            </w:ins>
            <w:ins w:id="400" w:author="Isabelle Agius" w:date="2016-09-30T10:16:00Z">
              <w:r>
                <w:rPr>
                  <w:szCs w:val="24"/>
                </w:rPr>
                <w:t>scheme</w:t>
              </w:r>
            </w:ins>
            <w:ins w:id="401" w:author="Isabelle Agius" w:date="2016-09-30T10:11:00Z">
              <w:r>
                <w:rPr>
                  <w:szCs w:val="24"/>
                </w:rPr>
                <w:t xml:space="preserve"> proposes to </w:t>
              </w:r>
              <w:r w:rsidRPr="00335214">
                <w:rPr>
                  <w:szCs w:val="24"/>
                </w:rPr>
                <w:t>invest through joint ventures</w:t>
              </w:r>
              <w:r>
                <w:rPr>
                  <w:szCs w:val="24"/>
                </w:rPr>
                <w:t xml:space="preserve">, it shall </w:t>
              </w:r>
              <w:r w:rsidRPr="00335214">
                <w:rPr>
                  <w:szCs w:val="24"/>
                </w:rPr>
                <w:t>safeguard the interest of shareholders in the instances where it may not have majority control.</w:t>
              </w:r>
              <w:r>
                <w:rPr>
                  <w:szCs w:val="24"/>
                </w:rPr>
                <w:t xml:space="preserve"> Furthermore, the </w:t>
              </w:r>
            </w:ins>
            <w:ins w:id="402" w:author="Isabelle Agius" w:date="2016-09-30T10:16:00Z">
              <w:r>
                <w:rPr>
                  <w:szCs w:val="24"/>
                </w:rPr>
                <w:t>scheme</w:t>
              </w:r>
            </w:ins>
            <w:ins w:id="403" w:author="Isabelle Agius" w:date="2016-09-30T10:11:00Z">
              <w:r>
                <w:rPr>
                  <w:szCs w:val="24"/>
                </w:rPr>
                <w:t xml:space="preserve"> shall ensure the </w:t>
              </w:r>
              <w:r w:rsidRPr="0010420B">
                <w:rPr>
                  <w:szCs w:val="24"/>
                </w:rPr>
                <w:t>suitability of investments undertaken by such joint ventures and ensure an on-going basis that they ref</w:t>
              </w:r>
              <w:r>
                <w:rPr>
                  <w:szCs w:val="24"/>
                </w:rPr>
                <w:t xml:space="preserve">lect the investments objectives and </w:t>
              </w:r>
              <w:r w:rsidRPr="0010420B">
                <w:rPr>
                  <w:szCs w:val="24"/>
                </w:rPr>
                <w:t xml:space="preserve">policies of the </w:t>
              </w:r>
            </w:ins>
            <w:ins w:id="404" w:author="Isabelle Agius" w:date="2016-09-30T10:16:00Z">
              <w:r>
                <w:rPr>
                  <w:szCs w:val="24"/>
                </w:rPr>
                <w:t>scheme.</w:t>
              </w:r>
            </w:ins>
          </w:p>
          <w:p w:rsidR="00B6278F" w:rsidRDefault="00B6278F" w:rsidP="00B6278F">
            <w:pPr>
              <w:pStyle w:val="ListParagraph"/>
              <w:tabs>
                <w:tab w:val="left" w:pos="851"/>
              </w:tabs>
              <w:ind w:left="851"/>
              <w:rPr>
                <w:ins w:id="405" w:author="Isabelle Agius" w:date="2016-09-30T10:11:00Z"/>
              </w:rPr>
            </w:pPr>
          </w:p>
          <w:p w:rsidR="00B6278F" w:rsidRDefault="00B6278F" w:rsidP="00B6278F">
            <w:pPr>
              <w:numPr>
                <w:ilvl w:val="1"/>
                <w:numId w:val="200"/>
              </w:numPr>
              <w:ind w:left="709" w:hanging="709"/>
              <w:rPr>
                <w:ins w:id="406" w:author="Isabelle Agius" w:date="2016-09-30T10:11:00Z"/>
                <w:szCs w:val="24"/>
              </w:rPr>
            </w:pPr>
            <w:ins w:id="407" w:author="Isabelle Agius" w:date="2016-09-30T10:11:00Z">
              <w:r>
                <w:rPr>
                  <w:szCs w:val="24"/>
                </w:rPr>
                <w:t xml:space="preserve">The investment decisions and the </w:t>
              </w:r>
            </w:ins>
            <w:ins w:id="408" w:author="Isabelle Agius" w:date="2016-09-30T10:18:00Z">
              <w:r>
                <w:rPr>
                  <w:szCs w:val="24"/>
                </w:rPr>
                <w:t>scheme’s</w:t>
              </w:r>
            </w:ins>
            <w:ins w:id="409" w:author="Isabelle Agius" w:date="2016-09-30T10:11:00Z">
              <w:r>
                <w:rPr>
                  <w:szCs w:val="24"/>
                </w:rPr>
                <w:t xml:space="preserve"> participation in any particular project shall be </w:t>
              </w:r>
              <w:r w:rsidRPr="00F60020">
                <w:rPr>
                  <w:color w:val="000000"/>
                  <w:szCs w:val="24"/>
                </w:rPr>
                <w:t>undertaken</w:t>
              </w:r>
              <w:r>
                <w:rPr>
                  <w:szCs w:val="24"/>
                </w:rPr>
                <w:t xml:space="preserve"> in such a way which will enable the subfund to evaluate the proposed investment in each project to its satisfaction prior to commitment. </w:t>
              </w:r>
            </w:ins>
          </w:p>
          <w:p w:rsidR="00B6278F" w:rsidRDefault="00B6278F" w:rsidP="00B6278F">
            <w:pPr>
              <w:pStyle w:val="ListParagraph"/>
              <w:rPr>
                <w:ins w:id="410" w:author="Isabelle Agius" w:date="2016-09-30T10:11:00Z"/>
              </w:rPr>
            </w:pPr>
          </w:p>
          <w:p w:rsidR="00B6278F" w:rsidRDefault="00B6278F" w:rsidP="00F60020">
            <w:pPr>
              <w:numPr>
                <w:ilvl w:val="1"/>
                <w:numId w:val="200"/>
              </w:numPr>
              <w:ind w:left="709" w:hanging="709"/>
              <w:rPr>
                <w:ins w:id="411" w:author="Isabelle Agius" w:date="2016-09-30T10:11:00Z"/>
                <w:szCs w:val="24"/>
              </w:rPr>
            </w:pPr>
            <w:ins w:id="412" w:author="Isabelle Agius" w:date="2016-09-30T10:11:00Z">
              <w:r>
                <w:rPr>
                  <w:szCs w:val="24"/>
                </w:rPr>
                <w:t xml:space="preserve">The </w:t>
              </w:r>
              <w:r w:rsidRPr="00F60020">
                <w:rPr>
                  <w:color w:val="000000"/>
                  <w:szCs w:val="24"/>
                </w:rPr>
                <w:t>objectives</w:t>
              </w:r>
              <w:r>
                <w:rPr>
                  <w:szCs w:val="24"/>
                </w:rPr>
                <w:t xml:space="preserve"> of such companies shall not change without the consent of the </w:t>
              </w:r>
            </w:ins>
            <w:ins w:id="413" w:author="Isabelle Agius" w:date="2016-09-30T10:18:00Z">
              <w:r>
                <w:rPr>
                  <w:szCs w:val="24"/>
                </w:rPr>
                <w:t>scheme</w:t>
              </w:r>
            </w:ins>
            <w:ins w:id="414" w:author="Isabelle Agius" w:date="2016-09-30T10:11:00Z">
              <w:r>
                <w:rPr>
                  <w:szCs w:val="24"/>
                </w:rPr>
                <w:t xml:space="preserve">. </w:t>
              </w:r>
            </w:ins>
          </w:p>
          <w:p w:rsidR="00B6278F" w:rsidRDefault="00B6278F" w:rsidP="00B6278F">
            <w:pPr>
              <w:pStyle w:val="ListParagraph"/>
              <w:rPr>
                <w:ins w:id="415" w:author="Isabelle Agius" w:date="2016-09-30T10:11:00Z"/>
              </w:rPr>
            </w:pPr>
          </w:p>
          <w:p w:rsidR="00B6278F" w:rsidRDefault="00B6278F" w:rsidP="00F60020">
            <w:pPr>
              <w:numPr>
                <w:ilvl w:val="1"/>
                <w:numId w:val="200"/>
              </w:numPr>
              <w:ind w:left="709" w:hanging="709"/>
              <w:rPr>
                <w:ins w:id="416" w:author="Isabelle Agius" w:date="2016-09-30T10:11:00Z"/>
                <w:szCs w:val="24"/>
              </w:rPr>
            </w:pPr>
            <w:ins w:id="417" w:author="Isabelle Agius" w:date="2016-09-30T10:11:00Z">
              <w:r>
                <w:rPr>
                  <w:szCs w:val="24"/>
                </w:rPr>
                <w:t xml:space="preserve">The </w:t>
              </w:r>
            </w:ins>
            <w:ins w:id="418" w:author="Isabelle Agius" w:date="2016-09-30T10:18:00Z">
              <w:r>
                <w:rPr>
                  <w:szCs w:val="24"/>
                </w:rPr>
                <w:t>scheme</w:t>
              </w:r>
            </w:ins>
            <w:ins w:id="419" w:author="Isabelle Agius" w:date="2016-09-30T10:11:00Z">
              <w:r>
                <w:rPr>
                  <w:szCs w:val="24"/>
                </w:rPr>
                <w:t xml:space="preserve"> shall ensure that it is represented on the board of directors of the joint </w:t>
              </w:r>
              <w:r w:rsidRPr="00F60020">
                <w:rPr>
                  <w:color w:val="000000"/>
                  <w:szCs w:val="24"/>
                </w:rPr>
                <w:t>venture</w:t>
              </w:r>
              <w:r>
                <w:rPr>
                  <w:szCs w:val="24"/>
                </w:rPr>
                <w:t xml:space="preserve"> entity (where this is a corporate entity) or on the investment decision-making organ or process of the joint venture (where this is not a corporate entity).</w:t>
              </w:r>
            </w:ins>
          </w:p>
          <w:p w:rsidR="00B6278F" w:rsidRDefault="00B6278F" w:rsidP="00B6278F">
            <w:pPr>
              <w:pStyle w:val="ListParagraph"/>
              <w:rPr>
                <w:ins w:id="420" w:author="Isabelle Agius" w:date="2016-09-30T10:11:00Z"/>
              </w:rPr>
            </w:pPr>
          </w:p>
          <w:p w:rsidR="00B6278F" w:rsidRDefault="00B6278F" w:rsidP="00F60020">
            <w:pPr>
              <w:numPr>
                <w:ilvl w:val="1"/>
                <w:numId w:val="200"/>
              </w:numPr>
              <w:ind w:left="709" w:hanging="709"/>
              <w:rPr>
                <w:ins w:id="421" w:author="Isabelle Agius" w:date="2016-09-30T10:11:00Z"/>
                <w:szCs w:val="24"/>
              </w:rPr>
            </w:pPr>
            <w:ins w:id="422" w:author="Isabelle Agius" w:date="2016-09-30T10:11:00Z">
              <w:r>
                <w:rPr>
                  <w:szCs w:val="24"/>
                </w:rPr>
                <w:t xml:space="preserve">The </w:t>
              </w:r>
            </w:ins>
            <w:ins w:id="423" w:author="Isabelle Agius" w:date="2016-09-30T10:18:00Z">
              <w:r>
                <w:rPr>
                  <w:color w:val="000000"/>
                  <w:szCs w:val="24"/>
                </w:rPr>
                <w:t>scheme</w:t>
              </w:r>
            </w:ins>
            <w:ins w:id="424" w:author="Isabelle Agius" w:date="2016-09-30T10:11:00Z">
              <w:r>
                <w:rPr>
                  <w:szCs w:val="24"/>
                </w:rPr>
                <w:t xml:space="preserve"> shall seek a contractual right under the joint venture agreement, to ensure that in the case of a proposed change in the investment objectives of the joint venture, the </w:t>
              </w:r>
            </w:ins>
            <w:ins w:id="425" w:author="Isabelle Agius" w:date="2016-09-30T10:18:00Z">
              <w:r>
                <w:rPr>
                  <w:szCs w:val="24"/>
                </w:rPr>
                <w:t>scheme</w:t>
              </w:r>
            </w:ins>
            <w:ins w:id="426" w:author="Isabelle Agius" w:date="2016-09-30T10:11:00Z">
              <w:r>
                <w:rPr>
                  <w:szCs w:val="24"/>
                </w:rPr>
                <w:t xml:space="preserve"> shall either:</w:t>
              </w:r>
            </w:ins>
          </w:p>
          <w:p w:rsidR="00B6278F" w:rsidRPr="00077DFF" w:rsidRDefault="00B6278F" w:rsidP="00B6278F">
            <w:pPr>
              <w:pStyle w:val="ListParagraph"/>
              <w:numPr>
                <w:ilvl w:val="0"/>
                <w:numId w:val="219"/>
              </w:numPr>
              <w:spacing w:after="200"/>
              <w:ind w:left="1418" w:hanging="567"/>
              <w:contextualSpacing/>
              <w:jc w:val="left"/>
              <w:rPr>
                <w:ins w:id="427" w:author="Isabelle Agius" w:date="2016-09-30T10:11:00Z"/>
                <w:szCs w:val="24"/>
              </w:rPr>
            </w:pPr>
            <w:ins w:id="428" w:author="Isabelle Agius" w:date="2016-09-30T10:11:00Z">
              <w:r w:rsidRPr="00077DFF">
                <w:rPr>
                  <w:szCs w:val="24"/>
                </w:rPr>
                <w:t>cease its participation in the joint venture; or</w:t>
              </w:r>
            </w:ins>
          </w:p>
          <w:p w:rsidR="00B6278F" w:rsidRPr="00B6278F" w:rsidRDefault="00B6278F" w:rsidP="00F60020">
            <w:pPr>
              <w:pStyle w:val="ListParagraph"/>
              <w:numPr>
                <w:ilvl w:val="0"/>
                <w:numId w:val="219"/>
              </w:numPr>
              <w:spacing w:after="200"/>
              <w:ind w:left="1418" w:hanging="567"/>
              <w:contextualSpacing/>
              <w:rPr>
                <w:szCs w:val="24"/>
              </w:rPr>
            </w:pPr>
            <w:proofErr w:type="gramStart"/>
            <w:ins w:id="429" w:author="Isabelle Agius" w:date="2016-09-30T10:11:00Z">
              <w:r w:rsidRPr="00077DFF">
                <w:rPr>
                  <w:szCs w:val="24"/>
                </w:rPr>
                <w:t>block</w:t>
              </w:r>
              <w:proofErr w:type="gramEnd"/>
              <w:r w:rsidRPr="00077DFF">
                <w:rPr>
                  <w:szCs w:val="24"/>
                </w:rPr>
                <w:t xml:space="preserve"> such a change either through a requirement of the </w:t>
              </w:r>
            </w:ins>
            <w:ins w:id="430" w:author="Isabelle Agius" w:date="2016-09-30T10:18:00Z">
              <w:r>
                <w:rPr>
                  <w:szCs w:val="24"/>
                </w:rPr>
                <w:t>scheme’s</w:t>
              </w:r>
            </w:ins>
            <w:ins w:id="431" w:author="Isabelle Agius" w:date="2016-09-30T10:11:00Z">
              <w:r w:rsidRPr="00077DFF">
                <w:rPr>
                  <w:szCs w:val="24"/>
                </w:rPr>
                <w:t xml:space="preserve"> prior consent to such change or through a qualified majority voting requirement or otherwise.</w:t>
              </w:r>
            </w:ins>
          </w:p>
        </w:tc>
      </w:tr>
      <w:tr w:rsidR="003819A7" w:rsidRPr="00A701E3" w:rsidTr="00A53844">
        <w:tc>
          <w:tcPr>
            <w:tcW w:w="5000" w:type="pct"/>
          </w:tcPr>
          <w:p w:rsidR="003819A7" w:rsidRPr="00A701E3" w:rsidRDefault="003819A7" w:rsidP="003A72D9">
            <w:pPr>
              <w:rPr>
                <w:color w:val="000000"/>
                <w:szCs w:val="24"/>
              </w:rPr>
            </w:pPr>
          </w:p>
        </w:tc>
      </w:tr>
      <w:tr w:rsidR="003819A7" w:rsidRPr="00A701E3" w:rsidTr="00A53844">
        <w:tc>
          <w:tcPr>
            <w:tcW w:w="5000" w:type="pct"/>
          </w:tcPr>
          <w:p w:rsidR="003819A7" w:rsidRPr="00B6278F" w:rsidRDefault="003819A7" w:rsidP="004733E9">
            <w:pPr>
              <w:numPr>
                <w:ilvl w:val="0"/>
                <w:numId w:val="7"/>
              </w:numPr>
              <w:ind w:left="702" w:hanging="709"/>
              <w:rPr>
                <w:color w:val="000000"/>
                <w:szCs w:val="24"/>
              </w:rPr>
            </w:pPr>
            <w:r w:rsidRPr="00B6278F">
              <w:rPr>
                <w:rFonts w:ascii="Times New Roman Bold" w:hAnsi="Times New Roman Bold"/>
                <w:smallCaps/>
                <w:color w:val="000000"/>
                <w:szCs w:val="24"/>
              </w:rPr>
              <w:t>Prospectus</w:t>
            </w:r>
            <w:r w:rsidR="001D0BC9" w:rsidRPr="00B6278F">
              <w:rPr>
                <w:rFonts w:ascii="Times New Roman Bold" w:hAnsi="Times New Roman Bold"/>
                <w:smallCaps/>
                <w:color w:val="000000"/>
                <w:szCs w:val="24"/>
              </w:rPr>
              <w:t xml:space="preserve"> and Key Investor Information Document</w:t>
            </w:r>
          </w:p>
        </w:tc>
      </w:tr>
      <w:tr w:rsidR="003819A7" w:rsidRPr="00A701E3" w:rsidTr="00A53844">
        <w:tc>
          <w:tcPr>
            <w:tcW w:w="5000" w:type="pct"/>
          </w:tcPr>
          <w:p w:rsidR="003819A7" w:rsidRPr="00A701E3" w:rsidRDefault="003819A7" w:rsidP="00A701E3">
            <w:pPr>
              <w:tabs>
                <w:tab w:val="left" w:pos="567"/>
              </w:tabs>
              <w:rPr>
                <w:b/>
                <w:color w:val="000000"/>
                <w:szCs w:val="24"/>
              </w:rPr>
            </w:pPr>
          </w:p>
        </w:tc>
      </w:tr>
      <w:tr w:rsidR="009018E7" w:rsidRPr="00A701E3" w:rsidTr="00A53844">
        <w:tc>
          <w:tcPr>
            <w:tcW w:w="5000" w:type="pct"/>
          </w:tcPr>
          <w:p w:rsidR="009018E7" w:rsidRPr="009018E7" w:rsidRDefault="009018E7" w:rsidP="00A701E3">
            <w:pPr>
              <w:numPr>
                <w:ilvl w:val="1"/>
                <w:numId w:val="12"/>
              </w:numPr>
              <w:tabs>
                <w:tab w:val="clear" w:pos="360"/>
              </w:tabs>
              <w:ind w:left="709" w:hanging="709"/>
              <w:rPr>
                <w:b/>
                <w:color w:val="000000"/>
                <w:szCs w:val="24"/>
              </w:rPr>
            </w:pPr>
            <w:r w:rsidRPr="009018E7">
              <w:rPr>
                <w:b/>
                <w:color w:val="000000"/>
                <w:szCs w:val="24"/>
              </w:rPr>
              <w:t>The Prospectus</w:t>
            </w:r>
          </w:p>
        </w:tc>
      </w:tr>
      <w:tr w:rsidR="0034383D" w:rsidRPr="00A701E3" w:rsidTr="00A53844">
        <w:tc>
          <w:tcPr>
            <w:tcW w:w="5000" w:type="pct"/>
          </w:tcPr>
          <w:p w:rsidR="0034383D" w:rsidRPr="009018E7" w:rsidRDefault="0034383D" w:rsidP="004733E9">
            <w:pPr>
              <w:ind w:left="709"/>
              <w:rPr>
                <w:b/>
                <w:color w:val="000000"/>
                <w:szCs w:val="24"/>
              </w:rPr>
            </w:pPr>
          </w:p>
        </w:tc>
      </w:tr>
      <w:tr w:rsidR="0034383D" w:rsidRPr="00A701E3" w:rsidTr="00A53844">
        <w:tc>
          <w:tcPr>
            <w:tcW w:w="5000" w:type="pct"/>
          </w:tcPr>
          <w:p w:rsidR="0034383D" w:rsidRPr="009018E7" w:rsidRDefault="0034383D" w:rsidP="004733E9">
            <w:pPr>
              <w:numPr>
                <w:ilvl w:val="2"/>
                <w:numId w:val="12"/>
              </w:numPr>
              <w:rPr>
                <w:b/>
                <w:color w:val="000000"/>
                <w:szCs w:val="24"/>
              </w:rPr>
            </w:pPr>
            <w:r w:rsidRPr="00FB79C3">
              <w:rPr>
                <w:color w:val="000000"/>
                <w:szCs w:val="24"/>
              </w:rPr>
              <w:t xml:space="preserve">The Scheme and/ or its Manager shall publish a Prospectus which shall be dated and the essential elements of which shall be kept up to date. The Prospectus shall be </w:t>
            </w:r>
            <w:r w:rsidRPr="00FB79C3">
              <w:rPr>
                <w:color w:val="000000"/>
                <w:szCs w:val="24"/>
              </w:rPr>
              <w:lastRenderedPageBreak/>
              <w:t>offered to the investor free of charge on request.</w:t>
            </w:r>
          </w:p>
        </w:tc>
      </w:tr>
      <w:tr w:rsidR="00654117" w:rsidRPr="00A701E3" w:rsidTr="00A53844">
        <w:tc>
          <w:tcPr>
            <w:tcW w:w="5000" w:type="pct"/>
          </w:tcPr>
          <w:p w:rsidR="00654117" w:rsidRPr="00FB79C3" w:rsidRDefault="00654117" w:rsidP="004733E9">
            <w:pPr>
              <w:ind w:left="720"/>
              <w:rPr>
                <w:color w:val="000000"/>
                <w:szCs w:val="24"/>
              </w:rPr>
            </w:pPr>
          </w:p>
        </w:tc>
      </w:tr>
      <w:tr w:rsidR="00654117" w:rsidRPr="00A701E3" w:rsidTr="00A53844">
        <w:tc>
          <w:tcPr>
            <w:tcW w:w="5000" w:type="pct"/>
          </w:tcPr>
          <w:p w:rsidR="00654117" w:rsidRPr="003B0A15" w:rsidRDefault="00654117" w:rsidP="00654117">
            <w:pPr>
              <w:numPr>
                <w:ilvl w:val="2"/>
                <w:numId w:val="12"/>
              </w:numPr>
              <w:rPr>
                <w:color w:val="000000"/>
                <w:szCs w:val="24"/>
              </w:rPr>
            </w:pPr>
            <w:r>
              <w:rPr>
                <w:color w:val="000000"/>
                <w:szCs w:val="24"/>
              </w:rPr>
              <w:t xml:space="preserve">The Scheme’s Prospectus shall include the information necessary for investors to be able to make an informed judgement of the investment proposed thereto, and in particular of the risks attached thereto, including a clear and </w:t>
            </w:r>
            <w:r w:rsidR="001C2CC1">
              <w:rPr>
                <w:color w:val="000000"/>
                <w:szCs w:val="24"/>
              </w:rPr>
              <w:t xml:space="preserve">easily </w:t>
            </w:r>
            <w:r>
              <w:rPr>
                <w:color w:val="000000"/>
                <w:szCs w:val="24"/>
              </w:rPr>
              <w:t xml:space="preserve">understandable explanation of the Scheme’s risk profile. </w:t>
            </w:r>
            <w:r w:rsidRPr="00654117">
              <w:rPr>
                <w:color w:val="000000"/>
              </w:rPr>
              <w:t>The text and the format of the Prospectus, published or made available to the public, shall at all times be identical to the latest version approved by the MFSA.</w:t>
            </w:r>
            <w:r>
              <w:rPr>
                <w:color w:val="000000"/>
              </w:rPr>
              <w:t xml:space="preserve"> The Manager and Custodian of the Scheme shall at all times comply with the conditions prescribed in the Prospectus.</w:t>
            </w:r>
          </w:p>
          <w:p w:rsidR="003B0A15" w:rsidRDefault="003B0A15" w:rsidP="003B0A15">
            <w:pPr>
              <w:ind w:left="720"/>
              <w:rPr>
                <w:color w:val="000000"/>
              </w:rPr>
            </w:pPr>
          </w:p>
          <w:p w:rsidR="003B0A15" w:rsidRDefault="003B0A15" w:rsidP="003B0A15">
            <w:pPr>
              <w:ind w:left="720"/>
              <w:rPr>
                <w:color w:val="000000"/>
              </w:rPr>
            </w:pPr>
            <w:r>
              <w:rPr>
                <w:color w:val="000000"/>
              </w:rPr>
              <w:t>The Prospectus shall include either:</w:t>
            </w:r>
          </w:p>
          <w:p w:rsidR="003B0A15" w:rsidRDefault="003B0A15" w:rsidP="003B0A15">
            <w:pPr>
              <w:ind w:left="720"/>
              <w:rPr>
                <w:color w:val="000000"/>
              </w:rPr>
            </w:pPr>
          </w:p>
          <w:p w:rsidR="003B0A15" w:rsidRDefault="001E4056" w:rsidP="003B0A15">
            <w:pPr>
              <w:numPr>
                <w:ilvl w:val="0"/>
                <w:numId w:val="201"/>
              </w:numPr>
              <w:ind w:left="1310" w:hanging="567"/>
              <w:rPr>
                <w:color w:val="000000"/>
                <w:szCs w:val="24"/>
              </w:rPr>
            </w:pPr>
            <w:r>
              <w:rPr>
                <w:color w:val="000000"/>
                <w:szCs w:val="24"/>
              </w:rPr>
              <w:t>t</w:t>
            </w:r>
            <w:r w:rsidR="003B0A15">
              <w:rPr>
                <w:color w:val="000000"/>
                <w:szCs w:val="24"/>
              </w:rPr>
              <w:t>he details of the up-to-date remuneration policy including, but not limited to, a description of how remuneration and benefits are calculated, the identities of persons responsible for awarding the remuneration and benefits including the composition of the remuneration committee, where such a committee exists; or</w:t>
            </w:r>
          </w:p>
          <w:p w:rsidR="003B0A15" w:rsidRDefault="003B0A15" w:rsidP="003B0A15">
            <w:pPr>
              <w:ind w:left="1310"/>
              <w:rPr>
                <w:color w:val="000000"/>
                <w:szCs w:val="24"/>
              </w:rPr>
            </w:pPr>
          </w:p>
          <w:p w:rsidR="003B0A15" w:rsidRPr="00FB79C3" w:rsidRDefault="001E4056" w:rsidP="003B0A15">
            <w:pPr>
              <w:numPr>
                <w:ilvl w:val="0"/>
                <w:numId w:val="201"/>
              </w:numPr>
              <w:ind w:left="1310" w:hanging="567"/>
              <w:rPr>
                <w:color w:val="000000"/>
                <w:szCs w:val="24"/>
              </w:rPr>
            </w:pPr>
            <w:r>
              <w:rPr>
                <w:color w:val="000000"/>
                <w:szCs w:val="24"/>
              </w:rPr>
              <w:t>a</w:t>
            </w:r>
            <w:r w:rsidR="003B0A15">
              <w:rPr>
                <w:color w:val="000000"/>
                <w:szCs w:val="24"/>
              </w:rPr>
              <w:t xml:space="preserve"> summary of the remuneration policy and a statement to the effect that the details of the up-to-date remuneration policy, including but not limited to, a description of how remuneration and benefits are calculated, the identity of persons responsible for awarding the remuneration and benefits, including the composition of the remuneration committee, where such a committee exists, are available by means of a website – including a reference to that website – and that a paper copy will be made available free of charge upon request. </w:t>
            </w:r>
          </w:p>
        </w:tc>
      </w:tr>
      <w:tr w:rsidR="00654117" w:rsidRPr="00A701E3" w:rsidTr="00A53844">
        <w:tc>
          <w:tcPr>
            <w:tcW w:w="5000" w:type="pct"/>
          </w:tcPr>
          <w:p w:rsidR="00654117" w:rsidRDefault="00654117" w:rsidP="004733E9">
            <w:pPr>
              <w:ind w:left="720"/>
              <w:rPr>
                <w:color w:val="000000"/>
                <w:szCs w:val="24"/>
              </w:rPr>
            </w:pPr>
          </w:p>
        </w:tc>
      </w:tr>
      <w:tr w:rsidR="00654117" w:rsidRPr="00A701E3" w:rsidTr="00A53844">
        <w:tc>
          <w:tcPr>
            <w:tcW w:w="5000" w:type="pct"/>
          </w:tcPr>
          <w:p w:rsidR="00654117" w:rsidRDefault="00654117" w:rsidP="00654117">
            <w:pPr>
              <w:numPr>
                <w:ilvl w:val="2"/>
                <w:numId w:val="12"/>
              </w:numPr>
              <w:rPr>
                <w:color w:val="000000"/>
                <w:szCs w:val="24"/>
              </w:rPr>
            </w:pPr>
            <w:r>
              <w:rPr>
                <w:color w:val="000000"/>
                <w:szCs w:val="24"/>
              </w:rPr>
              <w:t xml:space="preserve">The Prospectus shall be offered to the investors free of charge </w:t>
            </w:r>
            <w:r w:rsidR="001C2CC1">
              <w:rPr>
                <w:color w:val="000000"/>
                <w:szCs w:val="24"/>
              </w:rPr>
              <w:t xml:space="preserve">and </w:t>
            </w:r>
            <w:r>
              <w:rPr>
                <w:color w:val="000000"/>
                <w:szCs w:val="24"/>
              </w:rPr>
              <w:t>on request. In addition:</w:t>
            </w:r>
          </w:p>
        </w:tc>
      </w:tr>
      <w:tr w:rsidR="00654117" w:rsidRPr="00A701E3" w:rsidTr="00A53844">
        <w:tc>
          <w:tcPr>
            <w:tcW w:w="5000" w:type="pct"/>
          </w:tcPr>
          <w:p w:rsidR="00654117" w:rsidRDefault="00654117" w:rsidP="004733E9">
            <w:pPr>
              <w:ind w:left="720"/>
              <w:rPr>
                <w:color w:val="000000"/>
                <w:szCs w:val="24"/>
              </w:rPr>
            </w:pPr>
          </w:p>
        </w:tc>
      </w:tr>
      <w:tr w:rsidR="00654117" w:rsidRPr="00A701E3" w:rsidTr="00A53844">
        <w:tc>
          <w:tcPr>
            <w:tcW w:w="5000" w:type="pct"/>
          </w:tcPr>
          <w:p w:rsidR="00654117" w:rsidRDefault="00654117" w:rsidP="004733E9">
            <w:pPr>
              <w:numPr>
                <w:ilvl w:val="0"/>
                <w:numId w:val="140"/>
              </w:numPr>
              <w:ind w:hanging="697"/>
              <w:rPr>
                <w:color w:val="000000"/>
                <w:szCs w:val="24"/>
              </w:rPr>
            </w:pPr>
            <w:r w:rsidRPr="003067EC">
              <w:rPr>
                <w:color w:val="000000"/>
                <w:szCs w:val="24"/>
              </w:rPr>
              <w:t>where the Scheme is in the form of an investment company or a limited partnership registered in Malta, it shall lodge a signed copy of the Prospectus with the Registrar of Companies and the Prospectus shall be made available for inspection by the public</w:t>
            </w:r>
            <w:r>
              <w:rPr>
                <w:color w:val="000000"/>
                <w:szCs w:val="24"/>
              </w:rPr>
              <w:t>;</w:t>
            </w:r>
          </w:p>
        </w:tc>
      </w:tr>
      <w:tr w:rsidR="00654117" w:rsidRPr="00A701E3" w:rsidTr="00A53844">
        <w:tc>
          <w:tcPr>
            <w:tcW w:w="5000" w:type="pct"/>
          </w:tcPr>
          <w:p w:rsidR="00654117" w:rsidRPr="003067EC" w:rsidRDefault="00654117" w:rsidP="004733E9">
            <w:pPr>
              <w:ind w:left="1440"/>
              <w:rPr>
                <w:color w:val="000000"/>
                <w:szCs w:val="24"/>
              </w:rPr>
            </w:pPr>
          </w:p>
        </w:tc>
      </w:tr>
      <w:tr w:rsidR="00654117" w:rsidRPr="00A701E3" w:rsidTr="00A53844">
        <w:tc>
          <w:tcPr>
            <w:tcW w:w="5000" w:type="pct"/>
          </w:tcPr>
          <w:p w:rsidR="00654117" w:rsidRPr="003067EC" w:rsidRDefault="00654117" w:rsidP="001C2CC1">
            <w:pPr>
              <w:numPr>
                <w:ilvl w:val="0"/>
                <w:numId w:val="140"/>
              </w:numPr>
              <w:ind w:hanging="697"/>
              <w:rPr>
                <w:color w:val="000000"/>
                <w:szCs w:val="24"/>
              </w:rPr>
            </w:pPr>
            <w:r w:rsidRPr="003067EC">
              <w:rPr>
                <w:color w:val="000000"/>
                <w:szCs w:val="24"/>
              </w:rPr>
              <w:t xml:space="preserve">where (i) above is not applicable, a Scheme whose structure is other than in a corporate form shall lodge a copy of the Prospectus, authenticated by an authorised person on behalf of the Scheme, with </w:t>
            </w:r>
            <w:r>
              <w:rPr>
                <w:color w:val="000000"/>
                <w:szCs w:val="24"/>
              </w:rPr>
              <w:t xml:space="preserve">the </w:t>
            </w:r>
            <w:r w:rsidRPr="004733E9">
              <w:rPr>
                <w:color w:val="000000"/>
                <w:szCs w:val="24"/>
              </w:rPr>
              <w:t xml:space="preserve">MFSA and the </w:t>
            </w:r>
            <w:r w:rsidRPr="003067EC">
              <w:rPr>
                <w:color w:val="000000"/>
                <w:szCs w:val="24"/>
              </w:rPr>
              <w:t>Registrar of Companies who will make the necessary arrangements to retain the documentation in an appropriate file for public access.</w:t>
            </w:r>
          </w:p>
        </w:tc>
      </w:tr>
      <w:tr w:rsidR="00654117" w:rsidRPr="00A701E3" w:rsidTr="00A53844">
        <w:tc>
          <w:tcPr>
            <w:tcW w:w="5000" w:type="pct"/>
          </w:tcPr>
          <w:p w:rsidR="00654117" w:rsidRPr="003067EC" w:rsidRDefault="00654117" w:rsidP="004733E9">
            <w:pPr>
              <w:ind w:left="1440"/>
              <w:rPr>
                <w:color w:val="000000"/>
                <w:szCs w:val="24"/>
              </w:rPr>
            </w:pPr>
          </w:p>
        </w:tc>
      </w:tr>
      <w:tr w:rsidR="00654117" w:rsidRPr="00A701E3" w:rsidTr="00A53844">
        <w:tc>
          <w:tcPr>
            <w:tcW w:w="5000" w:type="pct"/>
          </w:tcPr>
          <w:p w:rsidR="00654117" w:rsidRDefault="00654117" w:rsidP="001C2CC1">
            <w:pPr>
              <w:numPr>
                <w:ilvl w:val="2"/>
                <w:numId w:val="12"/>
              </w:numPr>
              <w:rPr>
                <w:color w:val="000000"/>
                <w:szCs w:val="24"/>
              </w:rPr>
            </w:pPr>
            <w:r>
              <w:rPr>
                <w:color w:val="000000"/>
                <w:szCs w:val="24"/>
              </w:rPr>
              <w:t xml:space="preserve">The </w:t>
            </w:r>
            <w:r w:rsidRPr="00AE3AAE">
              <w:rPr>
                <w:color w:val="000000"/>
                <w:szCs w:val="24"/>
              </w:rPr>
              <w:t xml:space="preserve">Prospectus </w:t>
            </w:r>
            <w:r>
              <w:rPr>
                <w:color w:val="000000"/>
                <w:szCs w:val="24"/>
              </w:rPr>
              <w:t>may be provided to the investor in a durable medium</w:t>
            </w:r>
            <w:r w:rsidR="001C2CC1">
              <w:rPr>
                <w:color w:val="000000"/>
                <w:szCs w:val="24"/>
              </w:rPr>
              <w:t xml:space="preserve"> </w:t>
            </w:r>
            <w:r>
              <w:rPr>
                <w:color w:val="000000"/>
                <w:szCs w:val="24"/>
              </w:rPr>
              <w:t xml:space="preserve">or </w:t>
            </w:r>
            <w:r w:rsidRPr="00AE3AAE">
              <w:rPr>
                <w:color w:val="000000"/>
                <w:szCs w:val="24"/>
              </w:rPr>
              <w:t>in electronic form</w:t>
            </w:r>
            <w:r>
              <w:rPr>
                <w:color w:val="000000"/>
                <w:szCs w:val="24"/>
              </w:rPr>
              <w:t>. A</w:t>
            </w:r>
            <w:r w:rsidRPr="00AE3AAE">
              <w:rPr>
                <w:color w:val="000000"/>
                <w:szCs w:val="24"/>
              </w:rPr>
              <w:t xml:space="preserve"> paper copy shall nevertheless be delivered to the investor upon his request and free of charge, by the Scheme or the financial intermediaries placing or selling the Scheme’s units.</w:t>
            </w:r>
          </w:p>
        </w:tc>
      </w:tr>
      <w:tr w:rsidR="00654117" w:rsidRPr="00A701E3" w:rsidTr="00A53844">
        <w:tc>
          <w:tcPr>
            <w:tcW w:w="5000" w:type="pct"/>
          </w:tcPr>
          <w:p w:rsidR="00654117" w:rsidRDefault="00654117" w:rsidP="004733E9">
            <w:pPr>
              <w:ind w:left="720"/>
              <w:rPr>
                <w:color w:val="000000"/>
                <w:szCs w:val="24"/>
              </w:rPr>
            </w:pPr>
          </w:p>
        </w:tc>
      </w:tr>
      <w:tr w:rsidR="00654117" w:rsidRPr="00A701E3" w:rsidTr="00A53844">
        <w:tc>
          <w:tcPr>
            <w:tcW w:w="5000" w:type="pct"/>
          </w:tcPr>
          <w:p w:rsidR="00654117" w:rsidRDefault="00654117" w:rsidP="00654117">
            <w:pPr>
              <w:numPr>
                <w:ilvl w:val="2"/>
                <w:numId w:val="12"/>
              </w:numPr>
              <w:rPr>
                <w:color w:val="000000"/>
                <w:szCs w:val="24"/>
              </w:rPr>
            </w:pPr>
            <w:r w:rsidRPr="00C66AEB">
              <w:rPr>
                <w:color w:val="000000"/>
                <w:szCs w:val="24"/>
              </w:rPr>
              <w:t xml:space="preserve">The Prospectus of the Scheme shall be made available in a printed form at the </w:t>
            </w:r>
            <w:r w:rsidRPr="00C66AEB">
              <w:rPr>
                <w:color w:val="000000"/>
                <w:szCs w:val="24"/>
              </w:rPr>
              <w:lastRenderedPageBreak/>
              <w:t xml:space="preserve">registered office of the Scheme or </w:t>
            </w:r>
            <w:r>
              <w:rPr>
                <w:color w:val="000000"/>
                <w:szCs w:val="24"/>
              </w:rPr>
              <w:t xml:space="preserve">at </w:t>
            </w:r>
            <w:r w:rsidRPr="00C66AEB">
              <w:rPr>
                <w:color w:val="000000"/>
                <w:szCs w:val="24"/>
              </w:rPr>
              <w:t>its Manager or other financial intermediaries placing or selling the units in the Scheme.</w:t>
            </w:r>
          </w:p>
        </w:tc>
      </w:tr>
      <w:tr w:rsidR="00654117" w:rsidRPr="00A701E3" w:rsidTr="00A53844">
        <w:tc>
          <w:tcPr>
            <w:tcW w:w="5000" w:type="pct"/>
          </w:tcPr>
          <w:p w:rsidR="00654117" w:rsidRPr="00C66AEB" w:rsidRDefault="00654117" w:rsidP="004733E9">
            <w:pPr>
              <w:ind w:left="720"/>
              <w:rPr>
                <w:color w:val="000000"/>
                <w:szCs w:val="24"/>
              </w:rPr>
            </w:pPr>
          </w:p>
        </w:tc>
      </w:tr>
      <w:tr w:rsidR="00654117" w:rsidRPr="00A701E3" w:rsidTr="00A53844">
        <w:tc>
          <w:tcPr>
            <w:tcW w:w="5000" w:type="pct"/>
          </w:tcPr>
          <w:p w:rsidR="00654117" w:rsidRDefault="00654117" w:rsidP="00654117">
            <w:pPr>
              <w:numPr>
                <w:ilvl w:val="2"/>
                <w:numId w:val="12"/>
              </w:numPr>
              <w:rPr>
                <w:color w:val="000000"/>
                <w:szCs w:val="24"/>
              </w:rPr>
            </w:pPr>
            <w:r w:rsidRPr="00782758">
              <w:rPr>
                <w:color w:val="000000"/>
              </w:rPr>
              <w:t xml:space="preserve">The Prospectus shall contain at least the information listed in Annex II of Appendix I, in so far as that information does not already appear in the instruments of incorporation of the Scheme annexed to the prospectus. The </w:t>
            </w:r>
            <w:r>
              <w:rPr>
                <w:color w:val="000000"/>
              </w:rPr>
              <w:t>P</w:t>
            </w:r>
            <w:r w:rsidRPr="00782758">
              <w:rPr>
                <w:color w:val="000000"/>
              </w:rPr>
              <w:t>rospectus shall also contain any other disclosure as may be required by the MFSA in terms of the Act, these Rules or in terms of the Scheme’s licence conditions.</w:t>
            </w:r>
          </w:p>
        </w:tc>
      </w:tr>
      <w:tr w:rsidR="00654117" w:rsidRPr="00A701E3" w:rsidTr="00A53844">
        <w:tc>
          <w:tcPr>
            <w:tcW w:w="5000" w:type="pct"/>
          </w:tcPr>
          <w:p w:rsidR="00654117" w:rsidRPr="00782758" w:rsidRDefault="00654117" w:rsidP="004733E9">
            <w:pPr>
              <w:ind w:left="720"/>
              <w:rPr>
                <w:color w:val="000000"/>
              </w:rPr>
            </w:pPr>
          </w:p>
        </w:tc>
      </w:tr>
      <w:tr w:rsidR="00654117" w:rsidRPr="00A701E3" w:rsidTr="00A53844">
        <w:tc>
          <w:tcPr>
            <w:tcW w:w="5000" w:type="pct"/>
          </w:tcPr>
          <w:p w:rsidR="00654117" w:rsidRPr="00782758" w:rsidRDefault="00654117" w:rsidP="00654117">
            <w:pPr>
              <w:numPr>
                <w:ilvl w:val="2"/>
                <w:numId w:val="12"/>
              </w:numPr>
              <w:rPr>
                <w:color w:val="000000"/>
              </w:rPr>
            </w:pPr>
            <w:r>
              <w:rPr>
                <w:color w:val="000000"/>
              </w:rPr>
              <w:t xml:space="preserve">The Prospectus shall indicate in which categories of assets a Scheme is authorised to invest. Where the Scheme </w:t>
            </w:r>
            <w:r w:rsidRPr="006672EE">
              <w:rPr>
                <w:color w:val="000000"/>
              </w:rPr>
              <w:t xml:space="preserve">may invest in financial derivative instruments, the prospectus shall include a prominent statement indicating whether investments in such derivative financial instruments may be carried out for the purpose of hedging or otherwise with the aim of meeting investment goals. The </w:t>
            </w:r>
            <w:r>
              <w:rPr>
                <w:color w:val="000000"/>
              </w:rPr>
              <w:t>P</w:t>
            </w:r>
            <w:r w:rsidRPr="006672EE">
              <w:rPr>
                <w:color w:val="000000"/>
              </w:rPr>
              <w:t>rospectus shall also include a prominent statement indicating the potential impact of the use of financial derivative instruments on the scheme’s risk profile.</w:t>
            </w:r>
          </w:p>
        </w:tc>
      </w:tr>
      <w:tr w:rsidR="00654117" w:rsidRPr="00A701E3" w:rsidTr="00A53844">
        <w:tc>
          <w:tcPr>
            <w:tcW w:w="5000" w:type="pct"/>
          </w:tcPr>
          <w:p w:rsidR="00654117" w:rsidRDefault="00654117" w:rsidP="004733E9">
            <w:pPr>
              <w:ind w:left="720"/>
              <w:rPr>
                <w:color w:val="000000"/>
              </w:rPr>
            </w:pPr>
          </w:p>
        </w:tc>
      </w:tr>
      <w:tr w:rsidR="00654117" w:rsidRPr="00A701E3" w:rsidTr="00A53844">
        <w:tc>
          <w:tcPr>
            <w:tcW w:w="5000" w:type="pct"/>
          </w:tcPr>
          <w:p w:rsidR="00654117" w:rsidRPr="0016541D" w:rsidRDefault="00FF190B" w:rsidP="0016541D">
            <w:pPr>
              <w:numPr>
                <w:ilvl w:val="2"/>
                <w:numId w:val="12"/>
              </w:numPr>
              <w:rPr>
                <w:color w:val="000000"/>
              </w:rPr>
            </w:pPr>
            <w:r>
              <w:rPr>
                <w:color w:val="000000"/>
              </w:rPr>
              <w:t>Where a S</w:t>
            </w:r>
            <w:r w:rsidR="00654117" w:rsidRPr="00654117">
              <w:rPr>
                <w:color w:val="000000"/>
              </w:rPr>
              <w:t xml:space="preserve">cheme invests principally in a category of assets as defined </w:t>
            </w:r>
            <w:r w:rsidR="0016541D">
              <w:rPr>
                <w:color w:val="000000"/>
              </w:rPr>
              <w:t>in SLCs 4.1 to 4.3 and 5.5</w:t>
            </w:r>
            <w:r w:rsidR="00654117" w:rsidRPr="00654117">
              <w:rPr>
                <w:color w:val="000000"/>
              </w:rPr>
              <w:t>, or where a scheme replicates a stock or debt securities index, its prospectus and marketing communication shall include a prominent statement drawing attention to the scheme’s investment policy</w:t>
            </w:r>
            <w:r w:rsidR="0016541D">
              <w:rPr>
                <w:color w:val="000000"/>
              </w:rPr>
              <w:t>.</w:t>
            </w:r>
          </w:p>
        </w:tc>
      </w:tr>
      <w:tr w:rsidR="00654117" w:rsidRPr="00A701E3" w:rsidTr="00A53844">
        <w:tc>
          <w:tcPr>
            <w:tcW w:w="5000" w:type="pct"/>
          </w:tcPr>
          <w:p w:rsidR="00654117" w:rsidRPr="00654117" w:rsidRDefault="00654117" w:rsidP="004733E9">
            <w:pPr>
              <w:ind w:left="720"/>
              <w:rPr>
                <w:color w:val="000000"/>
              </w:rPr>
            </w:pPr>
          </w:p>
        </w:tc>
      </w:tr>
      <w:tr w:rsidR="00654117" w:rsidRPr="00A701E3" w:rsidTr="00A53844">
        <w:tc>
          <w:tcPr>
            <w:tcW w:w="5000" w:type="pct"/>
          </w:tcPr>
          <w:p w:rsidR="00654117" w:rsidRDefault="00654117" w:rsidP="00FF190B">
            <w:pPr>
              <w:numPr>
                <w:ilvl w:val="2"/>
                <w:numId w:val="12"/>
              </w:numPr>
              <w:rPr>
                <w:color w:val="000000"/>
              </w:rPr>
            </w:pPr>
            <w:r w:rsidRPr="00782758">
              <w:rPr>
                <w:color w:val="000000"/>
                <w:szCs w:val="24"/>
              </w:rPr>
              <w:t xml:space="preserve">Where a </w:t>
            </w:r>
            <w:r w:rsidR="00FF190B">
              <w:rPr>
                <w:color w:val="000000"/>
                <w:szCs w:val="24"/>
              </w:rPr>
              <w:t>S</w:t>
            </w:r>
            <w:r w:rsidRPr="00782758">
              <w:rPr>
                <w:color w:val="000000"/>
                <w:szCs w:val="24"/>
              </w:rPr>
              <w:t xml:space="preserve">cheme invests a substantial proportion of its assets in other </w:t>
            </w:r>
            <w:r w:rsidR="00FF190B">
              <w:rPr>
                <w:color w:val="000000"/>
                <w:szCs w:val="24"/>
              </w:rPr>
              <w:t>collective investment schemes</w:t>
            </w:r>
            <w:r w:rsidRPr="00782758">
              <w:rPr>
                <w:color w:val="000000"/>
                <w:szCs w:val="24"/>
              </w:rPr>
              <w:t xml:space="preserve">, the </w:t>
            </w:r>
            <w:r w:rsidR="00FF190B">
              <w:rPr>
                <w:color w:val="000000"/>
                <w:szCs w:val="24"/>
              </w:rPr>
              <w:t>P</w:t>
            </w:r>
            <w:r w:rsidRPr="00782758">
              <w:rPr>
                <w:color w:val="000000"/>
                <w:szCs w:val="24"/>
              </w:rPr>
              <w:t xml:space="preserve">rospectus shall disclose the maximum level of management fees that may be charged both to the </w:t>
            </w:r>
            <w:r w:rsidR="00FF190B">
              <w:rPr>
                <w:color w:val="000000"/>
                <w:szCs w:val="24"/>
              </w:rPr>
              <w:t>S</w:t>
            </w:r>
            <w:r w:rsidRPr="00782758">
              <w:rPr>
                <w:color w:val="000000"/>
                <w:szCs w:val="24"/>
              </w:rPr>
              <w:t xml:space="preserve">cheme itself and to other </w:t>
            </w:r>
            <w:r w:rsidR="00FF190B">
              <w:rPr>
                <w:color w:val="000000"/>
                <w:szCs w:val="24"/>
              </w:rPr>
              <w:t xml:space="preserve">collective investment schemes </w:t>
            </w:r>
            <w:r w:rsidRPr="00782758">
              <w:rPr>
                <w:color w:val="000000"/>
                <w:szCs w:val="24"/>
              </w:rPr>
              <w:t>in w</w:t>
            </w:r>
            <w:r w:rsidR="00FF190B">
              <w:rPr>
                <w:color w:val="000000"/>
                <w:szCs w:val="24"/>
              </w:rPr>
              <w:t>hich it intends to invest. The S</w:t>
            </w:r>
            <w:r w:rsidRPr="00782758">
              <w:rPr>
                <w:color w:val="000000"/>
                <w:szCs w:val="24"/>
              </w:rPr>
              <w:t xml:space="preserve">cheme shall also indicate in its </w:t>
            </w:r>
            <w:r w:rsidR="00FF190B">
              <w:rPr>
                <w:color w:val="000000"/>
                <w:szCs w:val="24"/>
              </w:rPr>
              <w:t>A</w:t>
            </w:r>
            <w:r w:rsidRPr="00782758">
              <w:rPr>
                <w:color w:val="000000"/>
                <w:szCs w:val="24"/>
              </w:rPr>
              <w:t xml:space="preserve">nnual </w:t>
            </w:r>
            <w:r w:rsidR="00FF190B">
              <w:rPr>
                <w:color w:val="000000"/>
                <w:szCs w:val="24"/>
              </w:rPr>
              <w:t>R</w:t>
            </w:r>
            <w:r w:rsidRPr="00782758">
              <w:rPr>
                <w:color w:val="000000"/>
                <w:szCs w:val="24"/>
              </w:rPr>
              <w:t xml:space="preserve">eport the maximum proportion of </w:t>
            </w:r>
            <w:r w:rsidR="00FF190B">
              <w:rPr>
                <w:color w:val="000000"/>
                <w:szCs w:val="24"/>
              </w:rPr>
              <w:t>management fees charged to the S</w:t>
            </w:r>
            <w:r w:rsidRPr="00782758">
              <w:rPr>
                <w:color w:val="000000"/>
                <w:szCs w:val="24"/>
              </w:rPr>
              <w:t xml:space="preserve">cheme itself and to the other </w:t>
            </w:r>
            <w:r w:rsidR="0016541D">
              <w:rPr>
                <w:color w:val="000000"/>
                <w:szCs w:val="24"/>
              </w:rPr>
              <w:t xml:space="preserve">collective investment </w:t>
            </w:r>
            <w:r w:rsidRPr="00782758">
              <w:rPr>
                <w:color w:val="000000"/>
                <w:szCs w:val="24"/>
              </w:rPr>
              <w:t>schemes in which it invests.</w:t>
            </w:r>
          </w:p>
        </w:tc>
      </w:tr>
      <w:tr w:rsidR="00654117" w:rsidRPr="00A701E3" w:rsidTr="00A53844">
        <w:tc>
          <w:tcPr>
            <w:tcW w:w="5000" w:type="pct"/>
          </w:tcPr>
          <w:p w:rsidR="00654117" w:rsidRDefault="00654117" w:rsidP="004733E9">
            <w:pPr>
              <w:ind w:left="720"/>
              <w:rPr>
                <w:color w:val="000000"/>
              </w:rPr>
            </w:pPr>
          </w:p>
        </w:tc>
      </w:tr>
      <w:tr w:rsidR="00654117" w:rsidRPr="00A701E3" w:rsidTr="00A53844">
        <w:tc>
          <w:tcPr>
            <w:tcW w:w="5000" w:type="pct"/>
          </w:tcPr>
          <w:p w:rsidR="00654117" w:rsidRDefault="00FF190B" w:rsidP="00654117">
            <w:pPr>
              <w:numPr>
                <w:ilvl w:val="2"/>
                <w:numId w:val="12"/>
              </w:numPr>
              <w:rPr>
                <w:color w:val="000000"/>
              </w:rPr>
            </w:pPr>
            <w:r>
              <w:rPr>
                <w:color w:val="000000"/>
                <w:szCs w:val="24"/>
              </w:rPr>
              <w:t>Where the S</w:t>
            </w:r>
            <w:r w:rsidRPr="00782758">
              <w:rPr>
                <w:color w:val="000000"/>
                <w:szCs w:val="24"/>
              </w:rPr>
              <w:t>cheme is authorised to invest up to 100% of its assets in different transferable securities and money market instruments issued or guaranteed by a Member State, one or more of its local authorities, a third country, or a public international body to which one or more Member St</w:t>
            </w:r>
            <w:r>
              <w:rPr>
                <w:color w:val="000000"/>
                <w:szCs w:val="24"/>
              </w:rPr>
              <w:t>ates belong, the P</w:t>
            </w:r>
            <w:r w:rsidRPr="00782758">
              <w:rPr>
                <w:color w:val="000000"/>
                <w:szCs w:val="24"/>
              </w:rPr>
              <w:t>rospectus</w:t>
            </w:r>
            <w:r w:rsidR="0016541D">
              <w:rPr>
                <w:color w:val="000000"/>
                <w:szCs w:val="24"/>
              </w:rPr>
              <w:t xml:space="preserve"> and marketing communications</w:t>
            </w:r>
            <w:r w:rsidRPr="00782758">
              <w:rPr>
                <w:color w:val="000000"/>
                <w:szCs w:val="24"/>
              </w:rPr>
              <w:t xml:space="preserve"> shall contain a prominent statement drawing attention to such authorisation and indicating </w:t>
            </w:r>
            <w:r w:rsidR="0016541D">
              <w:rPr>
                <w:color w:val="000000"/>
                <w:szCs w:val="24"/>
              </w:rPr>
              <w:t xml:space="preserve">the Member State or EEA State, </w:t>
            </w:r>
            <w:r w:rsidRPr="00782758">
              <w:rPr>
                <w:color w:val="000000"/>
                <w:szCs w:val="24"/>
              </w:rPr>
              <w:t>the local authority or public international bodies in the securities of which it intends to invest or has invested more than 35% of its assets.</w:t>
            </w:r>
          </w:p>
        </w:tc>
      </w:tr>
      <w:tr w:rsidR="00654117" w:rsidRPr="00A701E3" w:rsidTr="00A53844">
        <w:tc>
          <w:tcPr>
            <w:tcW w:w="5000" w:type="pct"/>
          </w:tcPr>
          <w:p w:rsidR="00654117" w:rsidRDefault="00654117" w:rsidP="004733E9">
            <w:pPr>
              <w:ind w:left="720"/>
              <w:rPr>
                <w:color w:val="000000"/>
              </w:rPr>
            </w:pPr>
          </w:p>
        </w:tc>
      </w:tr>
      <w:tr w:rsidR="00654117" w:rsidRPr="00A701E3" w:rsidTr="00A53844">
        <w:tc>
          <w:tcPr>
            <w:tcW w:w="5000" w:type="pct"/>
          </w:tcPr>
          <w:p w:rsidR="00654117" w:rsidRDefault="00FF190B" w:rsidP="00FF190B">
            <w:pPr>
              <w:numPr>
                <w:ilvl w:val="2"/>
                <w:numId w:val="12"/>
              </w:numPr>
              <w:rPr>
                <w:color w:val="000000"/>
              </w:rPr>
            </w:pPr>
            <w:r w:rsidRPr="00782758">
              <w:rPr>
                <w:color w:val="000000"/>
                <w:szCs w:val="24"/>
              </w:rPr>
              <w:t xml:space="preserve">Where the net asset value of a </w:t>
            </w:r>
            <w:r>
              <w:rPr>
                <w:color w:val="000000"/>
                <w:szCs w:val="24"/>
              </w:rPr>
              <w:t>S</w:t>
            </w:r>
            <w:r w:rsidRPr="00782758">
              <w:rPr>
                <w:color w:val="000000"/>
                <w:szCs w:val="24"/>
              </w:rPr>
              <w:t xml:space="preserve">cheme is likely to have a high volatility due to its portfolio composition or the portfolio management techniques that may be used, its </w:t>
            </w:r>
            <w:r>
              <w:rPr>
                <w:color w:val="000000"/>
                <w:szCs w:val="24"/>
              </w:rPr>
              <w:t>P</w:t>
            </w:r>
            <w:r w:rsidRPr="00782758">
              <w:rPr>
                <w:color w:val="000000"/>
                <w:szCs w:val="24"/>
              </w:rPr>
              <w:t>rospectus and marketing communications shall include a prominent statement drawing attention to that characteristic.</w:t>
            </w:r>
          </w:p>
        </w:tc>
      </w:tr>
      <w:tr w:rsidR="00654117" w:rsidRPr="00A701E3" w:rsidTr="00A53844">
        <w:tc>
          <w:tcPr>
            <w:tcW w:w="5000" w:type="pct"/>
          </w:tcPr>
          <w:p w:rsidR="00654117" w:rsidRDefault="00654117" w:rsidP="004733E9">
            <w:pPr>
              <w:ind w:left="720"/>
              <w:rPr>
                <w:color w:val="000000"/>
              </w:rPr>
            </w:pPr>
          </w:p>
        </w:tc>
      </w:tr>
      <w:tr w:rsidR="00654117" w:rsidRPr="00A701E3" w:rsidTr="00A53844">
        <w:tc>
          <w:tcPr>
            <w:tcW w:w="5000" w:type="pct"/>
          </w:tcPr>
          <w:p w:rsidR="00654117" w:rsidRDefault="00FF190B" w:rsidP="00FF190B">
            <w:pPr>
              <w:numPr>
                <w:ilvl w:val="2"/>
                <w:numId w:val="12"/>
              </w:numPr>
              <w:rPr>
                <w:color w:val="000000"/>
              </w:rPr>
            </w:pPr>
            <w:r w:rsidRPr="00782758">
              <w:rPr>
                <w:color w:val="000000"/>
                <w:szCs w:val="24"/>
              </w:rPr>
              <w:t xml:space="preserve">Where the </w:t>
            </w:r>
            <w:r>
              <w:rPr>
                <w:color w:val="000000"/>
                <w:szCs w:val="24"/>
              </w:rPr>
              <w:t>S</w:t>
            </w:r>
            <w:r w:rsidRPr="00782758">
              <w:rPr>
                <w:color w:val="000000"/>
                <w:szCs w:val="24"/>
              </w:rPr>
              <w:t xml:space="preserve">cheme’s management company has outsourced part of its functions, the </w:t>
            </w:r>
            <w:r>
              <w:rPr>
                <w:color w:val="000000"/>
                <w:szCs w:val="24"/>
              </w:rPr>
              <w:t>P</w:t>
            </w:r>
            <w:r w:rsidRPr="00782758">
              <w:rPr>
                <w:color w:val="000000"/>
                <w:szCs w:val="24"/>
              </w:rPr>
              <w:t>rospectus shall indicate the functions which have been outsourced.</w:t>
            </w:r>
          </w:p>
        </w:tc>
      </w:tr>
      <w:tr w:rsidR="00654117" w:rsidRPr="00A701E3" w:rsidTr="00A53844">
        <w:tc>
          <w:tcPr>
            <w:tcW w:w="5000" w:type="pct"/>
          </w:tcPr>
          <w:p w:rsidR="00654117" w:rsidRDefault="00654117" w:rsidP="004733E9">
            <w:pPr>
              <w:ind w:left="720"/>
              <w:rPr>
                <w:color w:val="000000"/>
              </w:rPr>
            </w:pPr>
          </w:p>
        </w:tc>
      </w:tr>
      <w:tr w:rsidR="00654117" w:rsidRPr="00A701E3" w:rsidTr="00A53844">
        <w:tc>
          <w:tcPr>
            <w:tcW w:w="5000" w:type="pct"/>
          </w:tcPr>
          <w:p w:rsidR="00FF190B" w:rsidRPr="00FF190B" w:rsidRDefault="00FF190B" w:rsidP="00FF190B">
            <w:pPr>
              <w:numPr>
                <w:ilvl w:val="2"/>
                <w:numId w:val="12"/>
              </w:numPr>
              <w:rPr>
                <w:color w:val="000000"/>
              </w:rPr>
            </w:pPr>
            <w:r>
              <w:rPr>
                <w:color w:val="000000"/>
                <w:szCs w:val="24"/>
              </w:rPr>
              <w:t>Where a Scheme is a feeder fund, its P</w:t>
            </w:r>
            <w:r w:rsidRPr="00782758">
              <w:rPr>
                <w:color w:val="000000"/>
                <w:szCs w:val="24"/>
              </w:rPr>
              <w:t xml:space="preserve">rospectus shall, contain the following </w:t>
            </w:r>
            <w:r>
              <w:rPr>
                <w:color w:val="000000"/>
                <w:szCs w:val="24"/>
              </w:rPr>
              <w:t xml:space="preserve">additional </w:t>
            </w:r>
            <w:r w:rsidRPr="00782758">
              <w:rPr>
                <w:color w:val="000000"/>
                <w:szCs w:val="24"/>
              </w:rPr>
              <w:t>information</w:t>
            </w:r>
            <w:r w:rsidR="0016541D">
              <w:rPr>
                <w:color w:val="000000"/>
                <w:szCs w:val="24"/>
              </w:rPr>
              <w:t xml:space="preserve"> other than the information provided for in Annex II of Appendix I</w:t>
            </w:r>
            <w:r w:rsidRPr="00782758">
              <w:rPr>
                <w:color w:val="000000"/>
                <w:szCs w:val="24"/>
              </w:rPr>
              <w:t>:</w:t>
            </w:r>
          </w:p>
        </w:tc>
      </w:tr>
      <w:tr w:rsidR="00FF190B" w:rsidRPr="00A701E3" w:rsidTr="00A53844">
        <w:tc>
          <w:tcPr>
            <w:tcW w:w="5000" w:type="pct"/>
          </w:tcPr>
          <w:p w:rsidR="00FF190B" w:rsidRDefault="00FF190B" w:rsidP="004733E9">
            <w:pPr>
              <w:ind w:left="720"/>
              <w:rPr>
                <w:color w:val="000000"/>
                <w:szCs w:val="24"/>
              </w:rPr>
            </w:pPr>
          </w:p>
        </w:tc>
      </w:tr>
      <w:tr w:rsidR="00654117" w:rsidRPr="00A701E3" w:rsidTr="00A53844">
        <w:tc>
          <w:tcPr>
            <w:tcW w:w="5000" w:type="pct"/>
          </w:tcPr>
          <w:p w:rsidR="00654117" w:rsidRPr="00FF190B" w:rsidRDefault="00FF190B" w:rsidP="004733E9">
            <w:pPr>
              <w:numPr>
                <w:ilvl w:val="1"/>
                <w:numId w:val="188"/>
              </w:numPr>
              <w:tabs>
                <w:tab w:val="left" w:pos="567"/>
              </w:tabs>
              <w:ind w:left="1452" w:hanging="709"/>
              <w:rPr>
                <w:color w:val="000000"/>
                <w:szCs w:val="24"/>
              </w:rPr>
            </w:pPr>
            <w:r w:rsidRPr="00782758">
              <w:rPr>
                <w:color w:val="000000"/>
                <w:szCs w:val="24"/>
              </w:rPr>
              <w:t xml:space="preserve">a declaration that the </w:t>
            </w:r>
            <w:r>
              <w:rPr>
                <w:color w:val="000000"/>
                <w:szCs w:val="24"/>
              </w:rPr>
              <w:t>S</w:t>
            </w:r>
            <w:r w:rsidRPr="00782758">
              <w:rPr>
                <w:color w:val="000000"/>
                <w:szCs w:val="24"/>
              </w:rPr>
              <w:t>cheme is a feeder fund of a particular master fund and as such permanently invests 85 % or more of its assets in units of that master fund;</w:t>
            </w:r>
          </w:p>
        </w:tc>
      </w:tr>
      <w:tr w:rsidR="00FF190B" w:rsidRPr="00A701E3" w:rsidTr="00A53844">
        <w:tc>
          <w:tcPr>
            <w:tcW w:w="5000" w:type="pct"/>
          </w:tcPr>
          <w:p w:rsidR="00FF190B" w:rsidRPr="00782758" w:rsidRDefault="00FF190B" w:rsidP="004733E9">
            <w:pPr>
              <w:tabs>
                <w:tab w:val="left" w:pos="567"/>
              </w:tabs>
              <w:ind w:left="1440"/>
              <w:rPr>
                <w:color w:val="000000"/>
                <w:szCs w:val="24"/>
              </w:rPr>
            </w:pPr>
          </w:p>
        </w:tc>
      </w:tr>
      <w:tr w:rsidR="00FF190B" w:rsidRPr="00A701E3" w:rsidTr="00A53844">
        <w:tc>
          <w:tcPr>
            <w:tcW w:w="5000" w:type="pct"/>
          </w:tcPr>
          <w:p w:rsidR="00FF190B" w:rsidRPr="00FF190B" w:rsidRDefault="00FF190B" w:rsidP="004733E9">
            <w:pPr>
              <w:numPr>
                <w:ilvl w:val="1"/>
                <w:numId w:val="188"/>
              </w:numPr>
              <w:tabs>
                <w:tab w:val="left" w:pos="567"/>
              </w:tabs>
              <w:ind w:left="1452" w:hanging="709"/>
              <w:rPr>
                <w:color w:val="000000"/>
                <w:szCs w:val="24"/>
              </w:rPr>
            </w:pPr>
            <w:r w:rsidRPr="00782758">
              <w:rPr>
                <w:color w:val="000000"/>
                <w:szCs w:val="24"/>
              </w:rPr>
              <w:t xml:space="preserve">the investment objective and policy, including the risk profile and </w:t>
            </w:r>
            <w:r>
              <w:rPr>
                <w:color w:val="000000"/>
                <w:szCs w:val="24"/>
              </w:rPr>
              <w:t>whether the performance of the S</w:t>
            </w:r>
            <w:r w:rsidRPr="00782758">
              <w:rPr>
                <w:color w:val="000000"/>
                <w:szCs w:val="24"/>
              </w:rPr>
              <w:t>cheme and the master fund are identical, or to what extent and for which reasons they differ, including a description of the type of investment made;</w:t>
            </w:r>
          </w:p>
        </w:tc>
      </w:tr>
      <w:tr w:rsidR="00FF190B" w:rsidRPr="00A701E3" w:rsidTr="00A53844">
        <w:tc>
          <w:tcPr>
            <w:tcW w:w="5000" w:type="pct"/>
          </w:tcPr>
          <w:p w:rsidR="00FF190B" w:rsidRPr="00782758" w:rsidRDefault="00FF190B" w:rsidP="004733E9">
            <w:pPr>
              <w:tabs>
                <w:tab w:val="left" w:pos="567"/>
              </w:tabs>
              <w:ind w:left="1440"/>
              <w:rPr>
                <w:color w:val="000000"/>
                <w:szCs w:val="24"/>
              </w:rPr>
            </w:pPr>
          </w:p>
        </w:tc>
      </w:tr>
      <w:tr w:rsidR="00FF190B" w:rsidRPr="00A701E3" w:rsidTr="00A53844">
        <w:tc>
          <w:tcPr>
            <w:tcW w:w="5000" w:type="pct"/>
          </w:tcPr>
          <w:p w:rsidR="00FF190B" w:rsidRPr="00FF190B" w:rsidRDefault="00FF190B" w:rsidP="004733E9">
            <w:pPr>
              <w:numPr>
                <w:ilvl w:val="1"/>
                <w:numId w:val="188"/>
              </w:numPr>
              <w:tabs>
                <w:tab w:val="left" w:pos="567"/>
              </w:tabs>
              <w:ind w:left="1452" w:hanging="709"/>
              <w:rPr>
                <w:color w:val="000000"/>
                <w:szCs w:val="24"/>
              </w:rPr>
            </w:pPr>
            <w:r w:rsidRPr="00782758">
              <w:rPr>
                <w:color w:val="000000"/>
                <w:szCs w:val="24"/>
              </w:rPr>
              <w:t>a brief description of the master fund, its organisation, and its investment objective and policy, including the risk profile and an indication of how the prospectus of the master fund may be obtained;</w:t>
            </w:r>
          </w:p>
        </w:tc>
      </w:tr>
      <w:tr w:rsidR="00FF190B" w:rsidRPr="00A701E3" w:rsidTr="00A53844">
        <w:tc>
          <w:tcPr>
            <w:tcW w:w="5000" w:type="pct"/>
          </w:tcPr>
          <w:p w:rsidR="00FF190B" w:rsidRPr="00782758" w:rsidRDefault="00FF190B" w:rsidP="004733E9">
            <w:pPr>
              <w:tabs>
                <w:tab w:val="left" w:pos="567"/>
              </w:tabs>
              <w:ind w:left="1440"/>
              <w:rPr>
                <w:color w:val="000000"/>
                <w:szCs w:val="24"/>
              </w:rPr>
            </w:pPr>
          </w:p>
        </w:tc>
      </w:tr>
      <w:tr w:rsidR="00FF190B" w:rsidRPr="00A701E3" w:rsidTr="00A53844">
        <w:tc>
          <w:tcPr>
            <w:tcW w:w="5000" w:type="pct"/>
          </w:tcPr>
          <w:p w:rsidR="00FF190B" w:rsidRPr="00FF190B" w:rsidRDefault="00FF190B" w:rsidP="004733E9">
            <w:pPr>
              <w:numPr>
                <w:ilvl w:val="1"/>
                <w:numId w:val="188"/>
              </w:numPr>
              <w:tabs>
                <w:tab w:val="left" w:pos="567"/>
              </w:tabs>
              <w:ind w:left="1452" w:hanging="709"/>
              <w:rPr>
                <w:color w:val="000000"/>
                <w:szCs w:val="24"/>
              </w:rPr>
            </w:pPr>
            <w:r w:rsidRPr="00782758">
              <w:rPr>
                <w:color w:val="000000"/>
                <w:szCs w:val="24"/>
              </w:rPr>
              <w:t>a summary of the agreemen</w:t>
            </w:r>
            <w:r>
              <w:rPr>
                <w:color w:val="000000"/>
                <w:szCs w:val="24"/>
              </w:rPr>
              <w:t>t entered into between the S</w:t>
            </w:r>
            <w:r w:rsidRPr="00782758">
              <w:rPr>
                <w:color w:val="000000"/>
                <w:szCs w:val="24"/>
              </w:rPr>
              <w:t xml:space="preserve">cheme and the master fund </w:t>
            </w:r>
            <w:r w:rsidR="0016541D">
              <w:rPr>
                <w:color w:val="000000"/>
                <w:szCs w:val="24"/>
              </w:rPr>
              <w:t>or of</w:t>
            </w:r>
            <w:r>
              <w:rPr>
                <w:color w:val="000000"/>
                <w:szCs w:val="24"/>
              </w:rPr>
              <w:t xml:space="preserve"> </w:t>
            </w:r>
            <w:r w:rsidRPr="00782758">
              <w:rPr>
                <w:color w:val="000000"/>
                <w:szCs w:val="24"/>
              </w:rPr>
              <w:t xml:space="preserve">the internal conduct of business rules issued in accordance with </w:t>
            </w:r>
            <w:r>
              <w:rPr>
                <w:color w:val="000000"/>
                <w:szCs w:val="24"/>
              </w:rPr>
              <w:t>Section 20 of these Rules;</w:t>
            </w:r>
          </w:p>
        </w:tc>
      </w:tr>
      <w:tr w:rsidR="00FF190B" w:rsidRPr="00A701E3" w:rsidTr="00A53844">
        <w:tc>
          <w:tcPr>
            <w:tcW w:w="5000" w:type="pct"/>
          </w:tcPr>
          <w:p w:rsidR="00FF190B" w:rsidRPr="00782758" w:rsidRDefault="00FF190B" w:rsidP="004733E9">
            <w:pPr>
              <w:tabs>
                <w:tab w:val="left" w:pos="567"/>
              </w:tabs>
              <w:ind w:left="1440"/>
              <w:rPr>
                <w:color w:val="000000"/>
                <w:szCs w:val="24"/>
              </w:rPr>
            </w:pPr>
          </w:p>
        </w:tc>
      </w:tr>
      <w:tr w:rsidR="00FF190B" w:rsidRPr="00A701E3" w:rsidTr="00A53844">
        <w:tc>
          <w:tcPr>
            <w:tcW w:w="5000" w:type="pct"/>
          </w:tcPr>
          <w:p w:rsidR="00FF190B" w:rsidRPr="00FF190B" w:rsidRDefault="00FF190B" w:rsidP="004733E9">
            <w:pPr>
              <w:numPr>
                <w:ilvl w:val="1"/>
                <w:numId w:val="188"/>
              </w:numPr>
              <w:tabs>
                <w:tab w:val="left" w:pos="567"/>
              </w:tabs>
              <w:ind w:left="1452" w:hanging="709"/>
              <w:rPr>
                <w:color w:val="000000"/>
                <w:szCs w:val="24"/>
              </w:rPr>
            </w:pPr>
            <w:r w:rsidRPr="00782758">
              <w:rPr>
                <w:color w:val="000000"/>
                <w:szCs w:val="24"/>
              </w:rPr>
              <w:t>how the unit-holders may obtain further information on the master fund and the agreement entered into b</w:t>
            </w:r>
            <w:r>
              <w:rPr>
                <w:color w:val="000000"/>
                <w:szCs w:val="24"/>
              </w:rPr>
              <w:t>etween the S</w:t>
            </w:r>
            <w:r w:rsidRPr="00782758">
              <w:rPr>
                <w:color w:val="000000"/>
                <w:szCs w:val="24"/>
              </w:rPr>
              <w:t xml:space="preserve">cheme and the master fund in accordance with </w:t>
            </w:r>
            <w:r>
              <w:rPr>
                <w:color w:val="000000"/>
                <w:szCs w:val="24"/>
              </w:rPr>
              <w:t>Section 20 of these Rules</w:t>
            </w:r>
            <w:r w:rsidRPr="00782758">
              <w:rPr>
                <w:color w:val="000000"/>
                <w:szCs w:val="24"/>
              </w:rPr>
              <w:t>;</w:t>
            </w:r>
          </w:p>
        </w:tc>
      </w:tr>
      <w:tr w:rsidR="00FF190B" w:rsidRPr="00A701E3" w:rsidTr="00A53844">
        <w:tc>
          <w:tcPr>
            <w:tcW w:w="5000" w:type="pct"/>
          </w:tcPr>
          <w:p w:rsidR="00FF190B" w:rsidRPr="00782758" w:rsidRDefault="00FF190B" w:rsidP="004733E9">
            <w:pPr>
              <w:tabs>
                <w:tab w:val="left" w:pos="567"/>
              </w:tabs>
              <w:ind w:left="1440"/>
              <w:rPr>
                <w:color w:val="000000"/>
                <w:szCs w:val="24"/>
              </w:rPr>
            </w:pPr>
          </w:p>
        </w:tc>
      </w:tr>
      <w:tr w:rsidR="00FF190B" w:rsidRPr="00A701E3" w:rsidTr="00A53844">
        <w:tc>
          <w:tcPr>
            <w:tcW w:w="5000" w:type="pct"/>
          </w:tcPr>
          <w:p w:rsidR="00FF190B" w:rsidRPr="00FF190B" w:rsidRDefault="00FF190B" w:rsidP="004733E9">
            <w:pPr>
              <w:numPr>
                <w:ilvl w:val="1"/>
                <w:numId w:val="188"/>
              </w:numPr>
              <w:tabs>
                <w:tab w:val="left" w:pos="567"/>
              </w:tabs>
              <w:ind w:left="1452" w:hanging="709"/>
              <w:rPr>
                <w:color w:val="000000"/>
                <w:szCs w:val="24"/>
              </w:rPr>
            </w:pPr>
            <w:r w:rsidRPr="00782758">
              <w:rPr>
                <w:color w:val="000000"/>
                <w:szCs w:val="24"/>
              </w:rPr>
              <w:t>a description of all remuneration or reimbur</w:t>
            </w:r>
            <w:r>
              <w:rPr>
                <w:color w:val="000000"/>
                <w:szCs w:val="24"/>
              </w:rPr>
              <w:t>sement of costs payable by the S</w:t>
            </w:r>
            <w:r w:rsidRPr="00782758">
              <w:rPr>
                <w:color w:val="000000"/>
                <w:szCs w:val="24"/>
              </w:rPr>
              <w:t>cheme by virtue of its investment in units of the master fund, as well as of the aggregate char</w:t>
            </w:r>
            <w:r>
              <w:rPr>
                <w:color w:val="000000"/>
                <w:szCs w:val="24"/>
              </w:rPr>
              <w:t>ges of the S</w:t>
            </w:r>
            <w:r w:rsidRPr="00782758">
              <w:rPr>
                <w:color w:val="000000"/>
                <w:szCs w:val="24"/>
              </w:rPr>
              <w:t>cheme and the master fund; and</w:t>
            </w:r>
          </w:p>
        </w:tc>
      </w:tr>
      <w:tr w:rsidR="00FF190B" w:rsidRPr="00A701E3" w:rsidTr="00A53844">
        <w:tc>
          <w:tcPr>
            <w:tcW w:w="5000" w:type="pct"/>
          </w:tcPr>
          <w:p w:rsidR="00FF190B" w:rsidRPr="00782758" w:rsidRDefault="00FF190B" w:rsidP="004733E9">
            <w:pPr>
              <w:tabs>
                <w:tab w:val="left" w:pos="567"/>
              </w:tabs>
              <w:ind w:left="1440"/>
              <w:rPr>
                <w:color w:val="000000"/>
                <w:szCs w:val="24"/>
              </w:rPr>
            </w:pPr>
          </w:p>
        </w:tc>
      </w:tr>
      <w:tr w:rsidR="00FF190B" w:rsidRPr="00A701E3" w:rsidTr="00A53844">
        <w:tc>
          <w:tcPr>
            <w:tcW w:w="5000" w:type="pct"/>
          </w:tcPr>
          <w:p w:rsidR="00FF190B" w:rsidRPr="00782758" w:rsidRDefault="00FF190B" w:rsidP="004733E9">
            <w:pPr>
              <w:numPr>
                <w:ilvl w:val="1"/>
                <w:numId w:val="188"/>
              </w:numPr>
              <w:tabs>
                <w:tab w:val="left" w:pos="567"/>
              </w:tabs>
              <w:ind w:left="1452" w:hanging="709"/>
              <w:rPr>
                <w:color w:val="000000"/>
                <w:szCs w:val="24"/>
              </w:rPr>
            </w:pPr>
            <w:proofErr w:type="gramStart"/>
            <w:r w:rsidRPr="00782758">
              <w:rPr>
                <w:color w:val="000000"/>
                <w:szCs w:val="24"/>
              </w:rPr>
              <w:t>a</w:t>
            </w:r>
            <w:proofErr w:type="gramEnd"/>
            <w:r w:rsidRPr="00782758">
              <w:rPr>
                <w:color w:val="000000"/>
                <w:szCs w:val="24"/>
              </w:rPr>
              <w:t xml:space="preserve"> description o</w:t>
            </w:r>
            <w:r>
              <w:rPr>
                <w:color w:val="000000"/>
                <w:szCs w:val="24"/>
              </w:rPr>
              <w:t>f the tax implications for the S</w:t>
            </w:r>
            <w:r w:rsidRPr="00782758">
              <w:rPr>
                <w:color w:val="000000"/>
                <w:szCs w:val="24"/>
              </w:rPr>
              <w:t>cheme resulting from its investment in the master fund.</w:t>
            </w:r>
          </w:p>
        </w:tc>
      </w:tr>
      <w:tr w:rsidR="00654117" w:rsidRPr="00A701E3" w:rsidTr="00A53844">
        <w:tc>
          <w:tcPr>
            <w:tcW w:w="5000" w:type="pct"/>
          </w:tcPr>
          <w:p w:rsidR="00654117" w:rsidRDefault="00654117" w:rsidP="004733E9">
            <w:pPr>
              <w:rPr>
                <w:color w:val="000000"/>
              </w:rPr>
            </w:pPr>
          </w:p>
        </w:tc>
      </w:tr>
      <w:tr w:rsidR="00654117" w:rsidRPr="00A701E3" w:rsidTr="00A53844">
        <w:tc>
          <w:tcPr>
            <w:tcW w:w="5000" w:type="pct"/>
          </w:tcPr>
          <w:p w:rsidR="00654117" w:rsidRPr="008707F7" w:rsidRDefault="008707F7" w:rsidP="008707F7">
            <w:pPr>
              <w:numPr>
                <w:ilvl w:val="2"/>
                <w:numId w:val="12"/>
              </w:numPr>
              <w:rPr>
                <w:color w:val="000000"/>
              </w:rPr>
            </w:pPr>
            <w:r>
              <w:rPr>
                <w:color w:val="000000"/>
                <w:szCs w:val="24"/>
              </w:rPr>
              <w:t>The S</w:t>
            </w:r>
            <w:r w:rsidRPr="00782758">
              <w:rPr>
                <w:color w:val="000000"/>
                <w:szCs w:val="24"/>
              </w:rPr>
              <w:t xml:space="preserve">cheme’s rules or instruments of incorporation shall form an integral part of the </w:t>
            </w:r>
            <w:r>
              <w:rPr>
                <w:color w:val="000000"/>
                <w:szCs w:val="24"/>
              </w:rPr>
              <w:t>P</w:t>
            </w:r>
            <w:r w:rsidRPr="00782758">
              <w:rPr>
                <w:color w:val="000000"/>
                <w:szCs w:val="24"/>
              </w:rPr>
              <w:t>rospectus and shall be annexed thereto:</w:t>
            </w:r>
          </w:p>
          <w:p w:rsidR="008707F7" w:rsidRDefault="008707F7" w:rsidP="004733E9">
            <w:pPr>
              <w:ind w:left="720"/>
              <w:rPr>
                <w:color w:val="000000"/>
                <w:szCs w:val="24"/>
              </w:rPr>
            </w:pPr>
          </w:p>
          <w:p w:rsidR="008707F7" w:rsidRDefault="008707F7" w:rsidP="004733E9">
            <w:pPr>
              <w:ind w:left="720"/>
              <w:rPr>
                <w:color w:val="000000"/>
              </w:rPr>
            </w:pPr>
            <w:r w:rsidRPr="00782758">
              <w:rPr>
                <w:color w:val="000000"/>
                <w:szCs w:val="24"/>
              </w:rPr>
              <w:t>Provided that such docume</w:t>
            </w:r>
            <w:r>
              <w:rPr>
                <w:color w:val="000000"/>
                <w:szCs w:val="24"/>
              </w:rPr>
              <w:t>nts need not be annexed to the P</w:t>
            </w:r>
            <w:r w:rsidRPr="00782758">
              <w:rPr>
                <w:color w:val="000000"/>
                <w:szCs w:val="24"/>
              </w:rPr>
              <w:t>rospectus where investors are informed that they may be supplied with such documents upon request or otherwise informed of the place where such documents may be accessed.</w:t>
            </w:r>
          </w:p>
        </w:tc>
      </w:tr>
      <w:tr w:rsidR="00654117" w:rsidRPr="00A701E3" w:rsidTr="00A53844">
        <w:tc>
          <w:tcPr>
            <w:tcW w:w="5000" w:type="pct"/>
          </w:tcPr>
          <w:p w:rsidR="00654117" w:rsidRDefault="00654117" w:rsidP="004733E9">
            <w:pPr>
              <w:ind w:left="720"/>
              <w:rPr>
                <w:color w:val="000000"/>
              </w:rPr>
            </w:pPr>
          </w:p>
        </w:tc>
      </w:tr>
      <w:tr w:rsidR="00654117" w:rsidRPr="00A701E3" w:rsidTr="00A53844">
        <w:tc>
          <w:tcPr>
            <w:tcW w:w="5000" w:type="pct"/>
          </w:tcPr>
          <w:p w:rsidR="00654117" w:rsidRDefault="008707F7" w:rsidP="008707F7">
            <w:pPr>
              <w:numPr>
                <w:ilvl w:val="2"/>
                <w:numId w:val="12"/>
              </w:numPr>
              <w:rPr>
                <w:color w:val="000000"/>
              </w:rPr>
            </w:pPr>
            <w:r>
              <w:rPr>
                <w:color w:val="000000"/>
                <w:szCs w:val="24"/>
              </w:rPr>
              <w:t>The S</w:t>
            </w:r>
            <w:r w:rsidRPr="00E82B14">
              <w:rPr>
                <w:color w:val="000000"/>
                <w:szCs w:val="24"/>
              </w:rPr>
              <w:t xml:space="preserve">cheme </w:t>
            </w:r>
            <w:r>
              <w:rPr>
                <w:color w:val="000000"/>
                <w:szCs w:val="24"/>
              </w:rPr>
              <w:t>shall send a paper copy of its P</w:t>
            </w:r>
            <w:r w:rsidRPr="00E82B14">
              <w:rPr>
                <w:color w:val="000000"/>
                <w:szCs w:val="24"/>
              </w:rPr>
              <w:t xml:space="preserve">rospectus and any amendments thereto to the </w:t>
            </w:r>
            <w:r>
              <w:rPr>
                <w:color w:val="000000"/>
                <w:szCs w:val="24"/>
              </w:rPr>
              <w:t>MFSA. Where the S</w:t>
            </w:r>
            <w:r w:rsidRPr="00E82B14">
              <w:rPr>
                <w:color w:val="000000"/>
                <w:szCs w:val="24"/>
              </w:rPr>
              <w:t xml:space="preserve">cheme is a feeder fund it shall also provide the </w:t>
            </w:r>
            <w:r>
              <w:rPr>
                <w:color w:val="000000"/>
                <w:szCs w:val="24"/>
              </w:rPr>
              <w:t xml:space="preserve">MFSA </w:t>
            </w:r>
            <w:r w:rsidRPr="00E82B14">
              <w:rPr>
                <w:color w:val="000000"/>
                <w:szCs w:val="24"/>
              </w:rPr>
              <w:t xml:space="preserve">with a paper copy of the </w:t>
            </w:r>
            <w:r>
              <w:rPr>
                <w:color w:val="000000"/>
                <w:szCs w:val="24"/>
              </w:rPr>
              <w:t>P</w:t>
            </w:r>
            <w:r w:rsidRPr="00E82B14">
              <w:rPr>
                <w:color w:val="000000"/>
                <w:szCs w:val="24"/>
              </w:rPr>
              <w:t>rospectus of the master fund.</w:t>
            </w:r>
          </w:p>
        </w:tc>
      </w:tr>
      <w:tr w:rsidR="008707F7" w:rsidRPr="00A701E3" w:rsidTr="00A53844">
        <w:tc>
          <w:tcPr>
            <w:tcW w:w="5000" w:type="pct"/>
          </w:tcPr>
          <w:p w:rsidR="008707F7" w:rsidRDefault="008707F7" w:rsidP="004733E9">
            <w:pPr>
              <w:ind w:left="720"/>
              <w:rPr>
                <w:color w:val="000000"/>
                <w:szCs w:val="24"/>
              </w:rPr>
            </w:pPr>
          </w:p>
        </w:tc>
      </w:tr>
      <w:tr w:rsidR="008707F7" w:rsidRPr="00A701E3" w:rsidTr="00A53844">
        <w:tc>
          <w:tcPr>
            <w:tcW w:w="5000" w:type="pct"/>
          </w:tcPr>
          <w:p w:rsidR="008707F7" w:rsidRDefault="008707F7" w:rsidP="008707F7">
            <w:pPr>
              <w:numPr>
                <w:ilvl w:val="2"/>
                <w:numId w:val="12"/>
              </w:numPr>
              <w:rPr>
                <w:color w:val="000000"/>
                <w:szCs w:val="24"/>
              </w:rPr>
            </w:pPr>
            <w:r w:rsidRPr="00E82B14">
              <w:rPr>
                <w:color w:val="000000"/>
                <w:szCs w:val="24"/>
              </w:rPr>
              <w:t xml:space="preserve">Where the management company of the </w:t>
            </w:r>
            <w:r>
              <w:rPr>
                <w:color w:val="000000"/>
                <w:szCs w:val="24"/>
              </w:rPr>
              <w:t>S</w:t>
            </w:r>
            <w:r w:rsidRPr="00E82B14">
              <w:rPr>
                <w:color w:val="000000"/>
                <w:szCs w:val="24"/>
              </w:rPr>
              <w:t xml:space="preserve">cheme is established in another Member </w:t>
            </w:r>
            <w:r w:rsidRPr="00E82B14">
              <w:rPr>
                <w:color w:val="000000"/>
                <w:szCs w:val="24"/>
              </w:rPr>
              <w:lastRenderedPageBreak/>
              <w:t>State</w:t>
            </w:r>
            <w:r>
              <w:rPr>
                <w:color w:val="000000"/>
                <w:szCs w:val="24"/>
              </w:rPr>
              <w:t xml:space="preserve"> or EEA State, the Scheme shall provide the P</w:t>
            </w:r>
            <w:r w:rsidRPr="00E82B14">
              <w:rPr>
                <w:color w:val="000000"/>
                <w:szCs w:val="24"/>
              </w:rPr>
              <w:t>rospectus and any amendments thereto to the European regulatory authority of that Member State on request.</w:t>
            </w:r>
          </w:p>
        </w:tc>
      </w:tr>
      <w:tr w:rsidR="008707F7" w:rsidRPr="00A701E3" w:rsidTr="00A53844">
        <w:tc>
          <w:tcPr>
            <w:tcW w:w="5000" w:type="pct"/>
          </w:tcPr>
          <w:p w:rsidR="008707F7" w:rsidRPr="00E82B14" w:rsidRDefault="008707F7" w:rsidP="004733E9">
            <w:pPr>
              <w:ind w:left="720"/>
              <w:rPr>
                <w:color w:val="000000"/>
                <w:szCs w:val="24"/>
              </w:rPr>
            </w:pPr>
          </w:p>
        </w:tc>
      </w:tr>
      <w:tr w:rsidR="008707F7" w:rsidRPr="00A701E3" w:rsidTr="00A53844">
        <w:tc>
          <w:tcPr>
            <w:tcW w:w="5000" w:type="pct"/>
          </w:tcPr>
          <w:p w:rsidR="008707F7" w:rsidRPr="00E82B14" w:rsidRDefault="008707F7" w:rsidP="00816EB5">
            <w:pPr>
              <w:numPr>
                <w:ilvl w:val="2"/>
                <w:numId w:val="12"/>
              </w:numPr>
              <w:rPr>
                <w:color w:val="000000"/>
                <w:szCs w:val="24"/>
              </w:rPr>
            </w:pPr>
            <w:r w:rsidRPr="00E77663">
              <w:rPr>
                <w:color w:val="000000"/>
                <w:szCs w:val="24"/>
              </w:rPr>
              <w:t xml:space="preserve">Where the </w:t>
            </w:r>
            <w:r>
              <w:rPr>
                <w:color w:val="000000"/>
                <w:szCs w:val="24"/>
              </w:rPr>
              <w:t>S</w:t>
            </w:r>
            <w:r w:rsidRPr="00E77663">
              <w:rPr>
                <w:color w:val="000000"/>
                <w:szCs w:val="24"/>
              </w:rPr>
              <w:t>cheme is a feeder fund, it shall also provide inve</w:t>
            </w:r>
            <w:r>
              <w:rPr>
                <w:color w:val="000000"/>
                <w:szCs w:val="24"/>
              </w:rPr>
              <w:t>stors with a paper copy of the P</w:t>
            </w:r>
            <w:r w:rsidRPr="00E77663">
              <w:rPr>
                <w:color w:val="000000"/>
                <w:szCs w:val="24"/>
              </w:rPr>
              <w:t>rospectus of the master fund</w:t>
            </w:r>
            <w:r>
              <w:rPr>
                <w:color w:val="000000"/>
                <w:szCs w:val="24"/>
              </w:rPr>
              <w:t xml:space="preserve"> free of charge</w:t>
            </w:r>
            <w:r w:rsidR="00816EB5">
              <w:rPr>
                <w:color w:val="000000"/>
                <w:szCs w:val="24"/>
              </w:rPr>
              <w:t xml:space="preserve"> and upon request.</w:t>
            </w:r>
          </w:p>
        </w:tc>
      </w:tr>
      <w:tr w:rsidR="008707F7" w:rsidRPr="00A701E3" w:rsidTr="00A53844">
        <w:tc>
          <w:tcPr>
            <w:tcW w:w="5000" w:type="pct"/>
          </w:tcPr>
          <w:p w:rsidR="008707F7" w:rsidRPr="00E77663" w:rsidRDefault="008707F7" w:rsidP="004733E9">
            <w:pPr>
              <w:ind w:left="720"/>
              <w:rPr>
                <w:color w:val="000000"/>
                <w:szCs w:val="24"/>
              </w:rPr>
            </w:pPr>
          </w:p>
        </w:tc>
      </w:tr>
      <w:tr w:rsidR="00624026" w:rsidRPr="00A701E3" w:rsidTr="00A53844">
        <w:tc>
          <w:tcPr>
            <w:tcW w:w="5000" w:type="pct"/>
          </w:tcPr>
          <w:p w:rsidR="00624026" w:rsidRPr="00624026" w:rsidRDefault="00624026" w:rsidP="00624026">
            <w:pPr>
              <w:pStyle w:val="ListParagraph"/>
              <w:numPr>
                <w:ilvl w:val="2"/>
                <w:numId w:val="12"/>
              </w:numPr>
              <w:rPr>
                <w:color w:val="000000"/>
                <w:szCs w:val="24"/>
              </w:rPr>
            </w:pPr>
            <w:r w:rsidRPr="000E601A">
              <w:rPr>
                <w:color w:val="000000"/>
                <w:szCs w:val="24"/>
              </w:rPr>
              <w:t>Where the Scheme is a</w:t>
            </w:r>
            <w:r>
              <w:rPr>
                <w:color w:val="000000"/>
                <w:szCs w:val="24"/>
              </w:rPr>
              <w:t xml:space="preserve">n </w:t>
            </w:r>
            <w:r w:rsidRPr="00F230DA">
              <w:rPr>
                <w:color w:val="000000"/>
                <w:szCs w:val="24"/>
              </w:rPr>
              <w:t>ETF</w:t>
            </w:r>
            <w:r>
              <w:rPr>
                <w:color w:val="000000"/>
                <w:szCs w:val="24"/>
              </w:rPr>
              <w:t xml:space="preserve"> Scheme,</w:t>
            </w:r>
            <w:r w:rsidRPr="00F230DA">
              <w:rPr>
                <w:color w:val="000000"/>
                <w:szCs w:val="24"/>
              </w:rPr>
              <w:t xml:space="preserve"> its prospectus shall include the identifier ‘UCITS ETF’ in its name in order to provide investors with an indication that</w:t>
            </w:r>
            <w:r w:rsidRPr="000941A5">
              <w:rPr>
                <w:color w:val="000000"/>
                <w:szCs w:val="24"/>
              </w:rPr>
              <w:t xml:space="preserve"> it </w:t>
            </w:r>
            <w:r>
              <w:rPr>
                <w:color w:val="000000"/>
                <w:szCs w:val="24"/>
              </w:rPr>
              <w:t xml:space="preserve">is </w:t>
            </w:r>
            <w:r w:rsidRPr="00F230DA">
              <w:rPr>
                <w:color w:val="000000"/>
                <w:szCs w:val="24"/>
              </w:rPr>
              <w:t>an exchange traded fund.</w:t>
            </w:r>
            <w:r>
              <w:rPr>
                <w:color w:val="000000"/>
                <w:szCs w:val="24"/>
              </w:rPr>
              <w:t xml:space="preserve"> The identifier remains the same in all languages. </w:t>
            </w:r>
            <w:r w:rsidRPr="000E601A">
              <w:rPr>
                <w:color w:val="000000"/>
                <w:szCs w:val="24"/>
              </w:rPr>
              <w:t xml:space="preserve">A </w:t>
            </w:r>
            <w:r>
              <w:rPr>
                <w:color w:val="000000"/>
                <w:szCs w:val="24"/>
              </w:rPr>
              <w:t>Scheme</w:t>
            </w:r>
            <w:r w:rsidRPr="000E601A">
              <w:rPr>
                <w:color w:val="000000"/>
                <w:szCs w:val="24"/>
              </w:rPr>
              <w:t xml:space="preserve"> which is not a</w:t>
            </w:r>
            <w:r>
              <w:rPr>
                <w:color w:val="000000"/>
                <w:szCs w:val="24"/>
              </w:rPr>
              <w:t xml:space="preserve">n </w:t>
            </w:r>
            <w:r w:rsidRPr="00F230DA">
              <w:rPr>
                <w:color w:val="000000"/>
                <w:szCs w:val="24"/>
              </w:rPr>
              <w:t>ETF</w:t>
            </w:r>
            <w:r>
              <w:rPr>
                <w:color w:val="000000"/>
                <w:szCs w:val="24"/>
              </w:rPr>
              <w:t xml:space="preserve"> Scheme </w:t>
            </w:r>
            <w:r w:rsidRPr="00F230DA">
              <w:rPr>
                <w:color w:val="000000"/>
                <w:szCs w:val="24"/>
              </w:rPr>
              <w:t xml:space="preserve">should </w:t>
            </w:r>
            <w:r>
              <w:rPr>
                <w:color w:val="000000"/>
                <w:szCs w:val="24"/>
              </w:rPr>
              <w:t xml:space="preserve">not use </w:t>
            </w:r>
            <w:r w:rsidRPr="00F230DA">
              <w:rPr>
                <w:color w:val="000000"/>
                <w:szCs w:val="24"/>
              </w:rPr>
              <w:t>the ‘UCITS ETF’ identifier</w:t>
            </w:r>
            <w:r>
              <w:rPr>
                <w:color w:val="000000"/>
                <w:szCs w:val="24"/>
              </w:rPr>
              <w:t>, o</w:t>
            </w:r>
            <w:r w:rsidRPr="00F230DA">
              <w:rPr>
                <w:color w:val="000000"/>
                <w:szCs w:val="24"/>
              </w:rPr>
              <w:t>r ‘ETF’ or ‘exchange-traded fund</w:t>
            </w:r>
            <w:r>
              <w:rPr>
                <w:color w:val="000000"/>
                <w:szCs w:val="24"/>
              </w:rPr>
              <w:t>’</w:t>
            </w:r>
            <w:r w:rsidRPr="00F230DA">
              <w:rPr>
                <w:color w:val="000000"/>
                <w:szCs w:val="24"/>
              </w:rPr>
              <w:t>.</w:t>
            </w:r>
            <w:r>
              <w:rPr>
                <w:color w:val="000000"/>
                <w:szCs w:val="24"/>
              </w:rPr>
              <w:t xml:space="preserve"> </w:t>
            </w:r>
          </w:p>
        </w:tc>
      </w:tr>
      <w:tr w:rsidR="00E10AFE" w:rsidRPr="00A701E3" w:rsidTr="00A53844">
        <w:tc>
          <w:tcPr>
            <w:tcW w:w="5000" w:type="pct"/>
          </w:tcPr>
          <w:p w:rsidR="00E10AFE" w:rsidRPr="00B21404" w:rsidRDefault="00E10AFE" w:rsidP="0015422C"/>
        </w:tc>
      </w:tr>
      <w:tr w:rsidR="008707F7" w:rsidRPr="00A701E3" w:rsidTr="00A53844">
        <w:tc>
          <w:tcPr>
            <w:tcW w:w="5000" w:type="pct"/>
          </w:tcPr>
          <w:p w:rsidR="008707F7" w:rsidRPr="00E77663" w:rsidRDefault="008707F7" w:rsidP="008D3D68">
            <w:pPr>
              <w:numPr>
                <w:ilvl w:val="2"/>
                <w:numId w:val="12"/>
              </w:numPr>
              <w:rPr>
                <w:color w:val="000000"/>
                <w:szCs w:val="24"/>
              </w:rPr>
            </w:pPr>
            <w:r>
              <w:rPr>
                <w:color w:val="000000"/>
                <w:szCs w:val="24"/>
              </w:rPr>
              <w:t>The Scheme shall also comply with the conditions prescribed in Commission Regulation No. 583/2010</w:t>
            </w:r>
            <w:r w:rsidR="008D3D68">
              <w:rPr>
                <w:color w:val="000000"/>
                <w:szCs w:val="24"/>
              </w:rPr>
              <w:t>.</w:t>
            </w:r>
          </w:p>
        </w:tc>
      </w:tr>
      <w:tr w:rsidR="009018E7" w:rsidRPr="00A701E3" w:rsidTr="00A53844">
        <w:tc>
          <w:tcPr>
            <w:tcW w:w="5000" w:type="pct"/>
          </w:tcPr>
          <w:p w:rsidR="007A77D1" w:rsidRPr="00A701E3" w:rsidRDefault="007A77D1" w:rsidP="00A701E3">
            <w:pPr>
              <w:tabs>
                <w:tab w:val="left" w:pos="567"/>
              </w:tabs>
              <w:rPr>
                <w:b/>
                <w:color w:val="000000"/>
                <w:szCs w:val="24"/>
              </w:rPr>
            </w:pPr>
          </w:p>
        </w:tc>
      </w:tr>
      <w:tr w:rsidR="006672EE" w:rsidRPr="00A701E3" w:rsidTr="00A53844">
        <w:tc>
          <w:tcPr>
            <w:tcW w:w="5000" w:type="pct"/>
          </w:tcPr>
          <w:p w:rsidR="006672EE" w:rsidRPr="00FF53FC" w:rsidRDefault="006672EE" w:rsidP="004733E9">
            <w:pPr>
              <w:numPr>
                <w:ilvl w:val="1"/>
                <w:numId w:val="12"/>
              </w:numPr>
              <w:tabs>
                <w:tab w:val="clear" w:pos="360"/>
                <w:tab w:val="left" w:leader="dot" w:pos="754"/>
              </w:tabs>
              <w:ind w:left="743" w:hanging="743"/>
              <w:rPr>
                <w:color w:val="000000"/>
                <w:szCs w:val="24"/>
              </w:rPr>
            </w:pPr>
            <w:r w:rsidRPr="004E62AB">
              <w:rPr>
                <w:b/>
                <w:color w:val="000000"/>
                <w:szCs w:val="24"/>
              </w:rPr>
              <w:t>Key Investor Information Document</w:t>
            </w:r>
          </w:p>
        </w:tc>
      </w:tr>
      <w:tr w:rsidR="008707F7" w:rsidRPr="00A701E3" w:rsidTr="00A53844">
        <w:tc>
          <w:tcPr>
            <w:tcW w:w="5000" w:type="pct"/>
          </w:tcPr>
          <w:p w:rsidR="008707F7" w:rsidRPr="004E62AB" w:rsidRDefault="008707F7" w:rsidP="004733E9">
            <w:pPr>
              <w:tabs>
                <w:tab w:val="left" w:leader="dot" w:pos="754"/>
              </w:tabs>
              <w:ind w:left="720"/>
              <w:rPr>
                <w:b/>
                <w:color w:val="000000"/>
                <w:szCs w:val="24"/>
              </w:rPr>
            </w:pPr>
          </w:p>
        </w:tc>
      </w:tr>
      <w:tr w:rsidR="008707F7" w:rsidRPr="00A701E3" w:rsidTr="00A53844">
        <w:tc>
          <w:tcPr>
            <w:tcW w:w="5000" w:type="pct"/>
          </w:tcPr>
          <w:p w:rsidR="008707F7" w:rsidRPr="004E62AB" w:rsidRDefault="008707F7" w:rsidP="008707F7">
            <w:pPr>
              <w:numPr>
                <w:ilvl w:val="2"/>
                <w:numId w:val="12"/>
              </w:numPr>
              <w:tabs>
                <w:tab w:val="left" w:leader="dot" w:pos="754"/>
              </w:tabs>
              <w:rPr>
                <w:b/>
                <w:color w:val="000000"/>
                <w:szCs w:val="24"/>
              </w:rPr>
            </w:pPr>
            <w:r w:rsidRPr="00FB79C3">
              <w:rPr>
                <w:color w:val="000000"/>
                <w:szCs w:val="24"/>
              </w:rPr>
              <w:t xml:space="preserve">The Scheme or the Manager shall draw up a short document on each </w:t>
            </w:r>
            <w:r>
              <w:rPr>
                <w:color w:val="000000"/>
                <w:szCs w:val="24"/>
              </w:rPr>
              <w:t>scheme</w:t>
            </w:r>
            <w:r w:rsidRPr="00FB79C3">
              <w:rPr>
                <w:color w:val="000000"/>
                <w:szCs w:val="24"/>
              </w:rPr>
              <w:t xml:space="preserve"> containing key information for investors. This docume</w:t>
            </w:r>
            <w:r>
              <w:rPr>
                <w:color w:val="000000"/>
                <w:szCs w:val="24"/>
              </w:rPr>
              <w:t>nt shall be referred to as the K</w:t>
            </w:r>
            <w:r w:rsidRPr="00FB79C3">
              <w:rPr>
                <w:color w:val="000000"/>
                <w:szCs w:val="24"/>
              </w:rPr>
              <w:t xml:space="preserve">ey </w:t>
            </w:r>
            <w:r>
              <w:rPr>
                <w:color w:val="000000"/>
                <w:szCs w:val="24"/>
              </w:rPr>
              <w:t>I</w:t>
            </w:r>
            <w:r w:rsidRPr="00FB79C3">
              <w:rPr>
                <w:color w:val="000000"/>
                <w:szCs w:val="24"/>
              </w:rPr>
              <w:t xml:space="preserve">nvestor </w:t>
            </w:r>
            <w:r>
              <w:rPr>
                <w:color w:val="000000"/>
                <w:szCs w:val="24"/>
              </w:rPr>
              <w:t>I</w:t>
            </w:r>
            <w:r w:rsidRPr="00FB79C3">
              <w:rPr>
                <w:color w:val="000000"/>
                <w:szCs w:val="24"/>
              </w:rPr>
              <w:t xml:space="preserve">nformation </w:t>
            </w:r>
            <w:r>
              <w:rPr>
                <w:color w:val="000000"/>
                <w:szCs w:val="24"/>
              </w:rPr>
              <w:t xml:space="preserve">Document </w:t>
            </w:r>
            <w:r w:rsidRPr="00FB79C3">
              <w:rPr>
                <w:color w:val="000000"/>
                <w:szCs w:val="24"/>
              </w:rPr>
              <w:t>(‘KII’). The words ‘</w:t>
            </w:r>
            <w:r>
              <w:rPr>
                <w:color w:val="000000"/>
                <w:szCs w:val="24"/>
              </w:rPr>
              <w:t>K</w:t>
            </w:r>
            <w:r w:rsidRPr="00FB79C3">
              <w:rPr>
                <w:color w:val="000000"/>
                <w:szCs w:val="24"/>
              </w:rPr>
              <w:t xml:space="preserve">ey </w:t>
            </w:r>
            <w:r>
              <w:rPr>
                <w:color w:val="000000"/>
                <w:szCs w:val="24"/>
              </w:rPr>
              <w:t>I</w:t>
            </w:r>
            <w:r w:rsidRPr="00FB79C3">
              <w:rPr>
                <w:color w:val="000000"/>
                <w:szCs w:val="24"/>
              </w:rPr>
              <w:t xml:space="preserve">nvestor </w:t>
            </w:r>
            <w:r>
              <w:rPr>
                <w:color w:val="000000"/>
                <w:szCs w:val="24"/>
              </w:rPr>
              <w:t>I</w:t>
            </w:r>
            <w:r w:rsidRPr="00FB79C3">
              <w:rPr>
                <w:color w:val="000000"/>
                <w:szCs w:val="24"/>
              </w:rPr>
              <w:t xml:space="preserve">nformation’ shall be clearly stated in the document. Where the </w:t>
            </w:r>
            <w:r>
              <w:rPr>
                <w:color w:val="000000"/>
                <w:szCs w:val="24"/>
              </w:rPr>
              <w:t>Scheme</w:t>
            </w:r>
            <w:r w:rsidRPr="00FB79C3">
              <w:rPr>
                <w:color w:val="000000"/>
                <w:szCs w:val="24"/>
              </w:rPr>
              <w:t xml:space="preserve"> is marketed outside Malta further to the notification procedures set out in the </w:t>
            </w:r>
            <w:r w:rsidRPr="00E77663">
              <w:rPr>
                <w:color w:val="000000"/>
                <w:szCs w:val="24"/>
              </w:rPr>
              <w:t>Investment Services Act (</w:t>
            </w:r>
            <w:r>
              <w:rPr>
                <w:color w:val="000000"/>
                <w:szCs w:val="24"/>
              </w:rPr>
              <w:t>Marketing</w:t>
            </w:r>
            <w:r w:rsidRPr="00E77663">
              <w:rPr>
                <w:color w:val="000000"/>
                <w:szCs w:val="24"/>
              </w:rPr>
              <w:t xml:space="preserve"> of UCITS) Regulations, 2011</w:t>
            </w:r>
            <w:r>
              <w:rPr>
                <w:color w:val="000000"/>
                <w:szCs w:val="24"/>
              </w:rPr>
              <w:t>, the words ‘K</w:t>
            </w:r>
            <w:r w:rsidRPr="00FF53FC">
              <w:rPr>
                <w:color w:val="000000"/>
                <w:szCs w:val="24"/>
              </w:rPr>
              <w:t xml:space="preserve">ey </w:t>
            </w:r>
            <w:r>
              <w:rPr>
                <w:color w:val="000000"/>
                <w:szCs w:val="24"/>
              </w:rPr>
              <w:t>I</w:t>
            </w:r>
            <w:r w:rsidRPr="00FF53FC">
              <w:rPr>
                <w:color w:val="000000"/>
                <w:szCs w:val="24"/>
              </w:rPr>
              <w:t xml:space="preserve">nvestor </w:t>
            </w:r>
            <w:r>
              <w:rPr>
                <w:color w:val="000000"/>
                <w:szCs w:val="24"/>
              </w:rPr>
              <w:t>I</w:t>
            </w:r>
            <w:r w:rsidRPr="00FF53FC">
              <w:rPr>
                <w:color w:val="000000"/>
                <w:szCs w:val="24"/>
              </w:rPr>
              <w:t xml:space="preserve">nformation’ shall be stated in one of the official languages of the Host State where the </w:t>
            </w:r>
            <w:r>
              <w:rPr>
                <w:color w:val="000000"/>
                <w:szCs w:val="24"/>
              </w:rPr>
              <w:t>Scheme</w:t>
            </w:r>
            <w:r w:rsidRPr="00FF53FC">
              <w:rPr>
                <w:color w:val="000000"/>
                <w:szCs w:val="24"/>
              </w:rPr>
              <w:t xml:space="preserve"> is marketed or into a language approved by the </w:t>
            </w:r>
            <w:r w:rsidRPr="00FB79C3">
              <w:rPr>
                <w:color w:val="000000"/>
                <w:szCs w:val="24"/>
              </w:rPr>
              <w:t>European regulatory authorities of that Member State or EEA State.</w:t>
            </w:r>
          </w:p>
        </w:tc>
      </w:tr>
      <w:tr w:rsidR="008707F7" w:rsidRPr="00A701E3" w:rsidTr="00A53844">
        <w:tc>
          <w:tcPr>
            <w:tcW w:w="5000" w:type="pct"/>
          </w:tcPr>
          <w:p w:rsidR="008707F7" w:rsidRPr="00FB79C3" w:rsidRDefault="008707F7" w:rsidP="004733E9">
            <w:pPr>
              <w:tabs>
                <w:tab w:val="left" w:leader="dot" w:pos="754"/>
              </w:tabs>
              <w:ind w:left="720"/>
              <w:rPr>
                <w:color w:val="000000"/>
                <w:szCs w:val="24"/>
              </w:rPr>
            </w:pPr>
          </w:p>
        </w:tc>
      </w:tr>
      <w:tr w:rsidR="008707F7" w:rsidRPr="00A701E3" w:rsidTr="00A53844">
        <w:tc>
          <w:tcPr>
            <w:tcW w:w="5000" w:type="pct"/>
          </w:tcPr>
          <w:p w:rsidR="008707F7" w:rsidRPr="00FB79C3" w:rsidRDefault="008707F7" w:rsidP="008707F7">
            <w:pPr>
              <w:numPr>
                <w:ilvl w:val="2"/>
                <w:numId w:val="12"/>
              </w:numPr>
              <w:tabs>
                <w:tab w:val="left" w:leader="dot" w:pos="754"/>
              </w:tabs>
              <w:rPr>
                <w:color w:val="000000"/>
                <w:szCs w:val="24"/>
              </w:rPr>
            </w:pPr>
            <w:r w:rsidRPr="00FB79C3">
              <w:rPr>
                <w:color w:val="000000"/>
                <w:szCs w:val="24"/>
              </w:rPr>
              <w:t xml:space="preserve">The KII shall include appropriate information about the essential characteristics of the </w:t>
            </w:r>
            <w:r>
              <w:rPr>
                <w:color w:val="000000"/>
                <w:szCs w:val="24"/>
              </w:rPr>
              <w:t>Scheme</w:t>
            </w:r>
            <w:r w:rsidRPr="00FB79C3">
              <w:rPr>
                <w:color w:val="000000"/>
                <w:szCs w:val="24"/>
              </w:rPr>
              <w:t xml:space="preserve"> concerned, which should be provided to investors so that they are reasonably able to understand the nature and the risks of the investment product that is being offered to them and, consequently, to take investment decisions on an informed basis.</w:t>
            </w:r>
          </w:p>
        </w:tc>
      </w:tr>
      <w:tr w:rsidR="008707F7" w:rsidRPr="00A701E3" w:rsidTr="00A53844">
        <w:tc>
          <w:tcPr>
            <w:tcW w:w="5000" w:type="pct"/>
          </w:tcPr>
          <w:p w:rsidR="008707F7" w:rsidRPr="00FB79C3" w:rsidRDefault="008707F7" w:rsidP="004733E9">
            <w:pPr>
              <w:tabs>
                <w:tab w:val="left" w:leader="dot" w:pos="754"/>
              </w:tabs>
              <w:ind w:left="720"/>
              <w:rPr>
                <w:color w:val="000000"/>
                <w:szCs w:val="24"/>
              </w:rPr>
            </w:pPr>
          </w:p>
        </w:tc>
      </w:tr>
      <w:tr w:rsidR="008707F7" w:rsidRPr="00A701E3" w:rsidTr="00A53844">
        <w:tc>
          <w:tcPr>
            <w:tcW w:w="5000" w:type="pct"/>
          </w:tcPr>
          <w:p w:rsidR="008707F7" w:rsidRPr="00FB79C3" w:rsidRDefault="008707F7" w:rsidP="008707F7">
            <w:pPr>
              <w:numPr>
                <w:ilvl w:val="2"/>
                <w:numId w:val="12"/>
              </w:numPr>
              <w:tabs>
                <w:tab w:val="left" w:leader="dot" w:pos="754"/>
              </w:tabs>
              <w:rPr>
                <w:color w:val="000000"/>
                <w:szCs w:val="24"/>
              </w:rPr>
            </w:pPr>
            <w:r w:rsidRPr="003657EB">
              <w:rPr>
                <w:color w:val="000000"/>
                <w:szCs w:val="24"/>
              </w:rPr>
              <w:t xml:space="preserve">The KII shall provide information on the following essential elements in respect of the </w:t>
            </w:r>
            <w:r>
              <w:rPr>
                <w:color w:val="000000"/>
                <w:szCs w:val="24"/>
              </w:rPr>
              <w:t>Scheme</w:t>
            </w:r>
            <w:r w:rsidRPr="003657EB">
              <w:rPr>
                <w:color w:val="000000"/>
                <w:szCs w:val="24"/>
              </w:rPr>
              <w:t xml:space="preserve"> concerned:</w:t>
            </w:r>
          </w:p>
        </w:tc>
      </w:tr>
      <w:tr w:rsidR="008707F7" w:rsidRPr="00A701E3" w:rsidTr="00A53844">
        <w:tc>
          <w:tcPr>
            <w:tcW w:w="5000" w:type="pct"/>
          </w:tcPr>
          <w:p w:rsidR="008707F7" w:rsidRPr="003657EB" w:rsidRDefault="008707F7" w:rsidP="004733E9">
            <w:pPr>
              <w:tabs>
                <w:tab w:val="left" w:leader="dot" w:pos="754"/>
              </w:tabs>
              <w:ind w:left="720"/>
              <w:rPr>
                <w:color w:val="000000"/>
                <w:szCs w:val="24"/>
              </w:rPr>
            </w:pPr>
          </w:p>
        </w:tc>
      </w:tr>
      <w:tr w:rsidR="008707F7" w:rsidRPr="00A701E3" w:rsidTr="00A53844">
        <w:tc>
          <w:tcPr>
            <w:tcW w:w="5000" w:type="pct"/>
          </w:tcPr>
          <w:p w:rsidR="008707F7" w:rsidRPr="003657EB" w:rsidRDefault="008707F7" w:rsidP="008707F7">
            <w:pPr>
              <w:numPr>
                <w:ilvl w:val="1"/>
                <w:numId w:val="91"/>
              </w:numPr>
              <w:tabs>
                <w:tab w:val="left" w:leader="dot" w:pos="754"/>
              </w:tabs>
              <w:ind w:left="1310" w:hanging="567"/>
              <w:rPr>
                <w:color w:val="000000"/>
                <w:szCs w:val="24"/>
              </w:rPr>
            </w:pPr>
            <w:r w:rsidRPr="003657EB">
              <w:rPr>
                <w:color w:val="000000"/>
                <w:szCs w:val="24"/>
              </w:rPr>
              <w:t xml:space="preserve">identification of the </w:t>
            </w:r>
            <w:r>
              <w:rPr>
                <w:color w:val="000000"/>
                <w:szCs w:val="24"/>
              </w:rPr>
              <w:t>Scheme</w:t>
            </w:r>
            <w:r w:rsidR="0021680B">
              <w:rPr>
                <w:color w:val="000000"/>
                <w:szCs w:val="24"/>
              </w:rPr>
              <w:t xml:space="preserve"> and of the competent authority of the Scheme</w:t>
            </w:r>
            <w:r w:rsidRPr="003657EB">
              <w:rPr>
                <w:color w:val="000000"/>
                <w:szCs w:val="24"/>
              </w:rPr>
              <w:t>;</w:t>
            </w:r>
          </w:p>
          <w:p w:rsidR="008707F7" w:rsidRPr="003657EB" w:rsidRDefault="008707F7" w:rsidP="004733E9">
            <w:pPr>
              <w:tabs>
                <w:tab w:val="left" w:leader="dot" w:pos="754"/>
              </w:tabs>
              <w:ind w:left="720"/>
              <w:rPr>
                <w:color w:val="000000"/>
                <w:szCs w:val="24"/>
              </w:rPr>
            </w:pPr>
          </w:p>
        </w:tc>
      </w:tr>
      <w:tr w:rsidR="008707F7" w:rsidRPr="00A701E3" w:rsidTr="00A53844">
        <w:tc>
          <w:tcPr>
            <w:tcW w:w="5000" w:type="pct"/>
          </w:tcPr>
          <w:p w:rsidR="008707F7" w:rsidRPr="008707F7" w:rsidRDefault="008707F7" w:rsidP="008707F7">
            <w:pPr>
              <w:numPr>
                <w:ilvl w:val="1"/>
                <w:numId w:val="91"/>
              </w:numPr>
              <w:tabs>
                <w:tab w:val="left" w:leader="dot" w:pos="754"/>
              </w:tabs>
              <w:ind w:left="1310" w:hanging="567"/>
              <w:rPr>
                <w:color w:val="000000"/>
                <w:szCs w:val="24"/>
              </w:rPr>
            </w:pPr>
            <w:r w:rsidRPr="003657EB">
              <w:rPr>
                <w:color w:val="000000"/>
                <w:szCs w:val="24"/>
              </w:rPr>
              <w:t>a short description of its investment objectives and investment policy;</w:t>
            </w:r>
          </w:p>
        </w:tc>
      </w:tr>
      <w:tr w:rsidR="008707F7" w:rsidRPr="00A701E3" w:rsidTr="00A53844">
        <w:tc>
          <w:tcPr>
            <w:tcW w:w="5000" w:type="pct"/>
          </w:tcPr>
          <w:p w:rsidR="008707F7" w:rsidRPr="003657EB" w:rsidRDefault="008707F7" w:rsidP="004733E9">
            <w:pPr>
              <w:tabs>
                <w:tab w:val="left" w:leader="dot" w:pos="754"/>
              </w:tabs>
              <w:ind w:left="1310"/>
              <w:rPr>
                <w:color w:val="000000"/>
                <w:szCs w:val="24"/>
              </w:rPr>
            </w:pPr>
          </w:p>
        </w:tc>
      </w:tr>
      <w:tr w:rsidR="008707F7" w:rsidRPr="00A701E3" w:rsidTr="00A53844">
        <w:tc>
          <w:tcPr>
            <w:tcW w:w="5000" w:type="pct"/>
          </w:tcPr>
          <w:p w:rsidR="008707F7" w:rsidRPr="008707F7" w:rsidRDefault="008707F7" w:rsidP="008707F7">
            <w:pPr>
              <w:numPr>
                <w:ilvl w:val="1"/>
                <w:numId w:val="91"/>
              </w:numPr>
              <w:tabs>
                <w:tab w:val="left" w:leader="dot" w:pos="754"/>
              </w:tabs>
              <w:ind w:left="1310" w:hanging="567"/>
              <w:rPr>
                <w:color w:val="000000"/>
                <w:szCs w:val="24"/>
              </w:rPr>
            </w:pPr>
            <w:r w:rsidRPr="003657EB">
              <w:rPr>
                <w:color w:val="000000"/>
                <w:szCs w:val="24"/>
              </w:rPr>
              <w:t>past performance presentation or, where relevant, performance scenarios;</w:t>
            </w:r>
          </w:p>
        </w:tc>
      </w:tr>
      <w:tr w:rsidR="008707F7" w:rsidRPr="00A701E3" w:rsidTr="00A53844">
        <w:tc>
          <w:tcPr>
            <w:tcW w:w="5000" w:type="pct"/>
          </w:tcPr>
          <w:p w:rsidR="008707F7" w:rsidRPr="003657EB" w:rsidRDefault="008707F7" w:rsidP="004733E9">
            <w:pPr>
              <w:tabs>
                <w:tab w:val="left" w:leader="dot" w:pos="754"/>
              </w:tabs>
              <w:ind w:left="1310"/>
              <w:rPr>
                <w:color w:val="000000"/>
                <w:szCs w:val="24"/>
              </w:rPr>
            </w:pPr>
          </w:p>
        </w:tc>
      </w:tr>
      <w:tr w:rsidR="008707F7" w:rsidRPr="00A701E3" w:rsidTr="00A53844">
        <w:tc>
          <w:tcPr>
            <w:tcW w:w="5000" w:type="pct"/>
          </w:tcPr>
          <w:p w:rsidR="008707F7" w:rsidRPr="008707F7" w:rsidRDefault="008707F7" w:rsidP="008707F7">
            <w:pPr>
              <w:numPr>
                <w:ilvl w:val="1"/>
                <w:numId w:val="91"/>
              </w:numPr>
              <w:tabs>
                <w:tab w:val="left" w:leader="dot" w:pos="754"/>
              </w:tabs>
              <w:ind w:left="1310" w:hanging="567"/>
              <w:rPr>
                <w:color w:val="000000"/>
                <w:szCs w:val="24"/>
              </w:rPr>
            </w:pPr>
            <w:r w:rsidRPr="003657EB">
              <w:rPr>
                <w:color w:val="000000"/>
                <w:szCs w:val="24"/>
              </w:rPr>
              <w:t>costs and associated charges; and</w:t>
            </w:r>
          </w:p>
        </w:tc>
      </w:tr>
      <w:tr w:rsidR="008707F7" w:rsidRPr="00A701E3" w:rsidTr="00A53844">
        <w:tc>
          <w:tcPr>
            <w:tcW w:w="5000" w:type="pct"/>
          </w:tcPr>
          <w:p w:rsidR="008707F7" w:rsidRPr="003657EB" w:rsidRDefault="008707F7" w:rsidP="004733E9">
            <w:pPr>
              <w:tabs>
                <w:tab w:val="left" w:leader="dot" w:pos="754"/>
              </w:tabs>
              <w:ind w:left="1310"/>
              <w:rPr>
                <w:color w:val="000000"/>
                <w:szCs w:val="24"/>
              </w:rPr>
            </w:pPr>
          </w:p>
        </w:tc>
      </w:tr>
      <w:tr w:rsidR="008707F7" w:rsidRPr="00A701E3" w:rsidTr="00A53844">
        <w:tc>
          <w:tcPr>
            <w:tcW w:w="5000" w:type="pct"/>
          </w:tcPr>
          <w:p w:rsidR="008707F7" w:rsidRDefault="008707F7" w:rsidP="008707F7">
            <w:pPr>
              <w:numPr>
                <w:ilvl w:val="1"/>
                <w:numId w:val="91"/>
              </w:numPr>
              <w:tabs>
                <w:tab w:val="left" w:leader="dot" w:pos="754"/>
              </w:tabs>
              <w:ind w:left="1310" w:hanging="567"/>
              <w:rPr>
                <w:color w:val="000000"/>
                <w:szCs w:val="24"/>
              </w:rPr>
            </w:pPr>
            <w:proofErr w:type="gramStart"/>
            <w:r w:rsidRPr="003657EB">
              <w:rPr>
                <w:color w:val="000000"/>
                <w:szCs w:val="24"/>
              </w:rPr>
              <w:t>risk/reward</w:t>
            </w:r>
            <w:proofErr w:type="gramEnd"/>
            <w:r w:rsidRPr="003657EB">
              <w:rPr>
                <w:color w:val="000000"/>
                <w:szCs w:val="24"/>
              </w:rPr>
              <w:t xml:space="preserve"> profile of the investment, including appropriate guidance on and warnings of the risks associated with investments in the relevant </w:t>
            </w:r>
            <w:r>
              <w:rPr>
                <w:color w:val="000000"/>
                <w:szCs w:val="24"/>
              </w:rPr>
              <w:t>Scheme</w:t>
            </w:r>
            <w:r w:rsidRPr="003657EB">
              <w:rPr>
                <w:color w:val="000000"/>
                <w:szCs w:val="24"/>
              </w:rPr>
              <w:t>.</w:t>
            </w:r>
          </w:p>
          <w:p w:rsidR="00816EB5" w:rsidRDefault="00816EB5" w:rsidP="004733E9">
            <w:pPr>
              <w:tabs>
                <w:tab w:val="left" w:leader="dot" w:pos="754"/>
              </w:tabs>
              <w:ind w:left="743"/>
              <w:rPr>
                <w:color w:val="000000"/>
                <w:szCs w:val="24"/>
              </w:rPr>
            </w:pPr>
          </w:p>
          <w:p w:rsidR="00816EB5" w:rsidRPr="003657EB" w:rsidRDefault="00816EB5" w:rsidP="004733E9">
            <w:pPr>
              <w:tabs>
                <w:tab w:val="left" w:leader="dot" w:pos="754"/>
              </w:tabs>
              <w:ind w:left="743"/>
              <w:rPr>
                <w:color w:val="000000"/>
                <w:szCs w:val="24"/>
              </w:rPr>
            </w:pPr>
            <w:r>
              <w:rPr>
                <w:color w:val="000000"/>
                <w:szCs w:val="24"/>
              </w:rPr>
              <w:t>These essential elements shall be comprehensible to the investor without any reference to other documents.</w:t>
            </w:r>
          </w:p>
        </w:tc>
      </w:tr>
      <w:tr w:rsidR="008707F7" w:rsidRPr="00A701E3" w:rsidTr="00A53844">
        <w:tc>
          <w:tcPr>
            <w:tcW w:w="5000" w:type="pct"/>
          </w:tcPr>
          <w:p w:rsidR="008707F7" w:rsidRPr="00FB79C3" w:rsidRDefault="008707F7" w:rsidP="004733E9">
            <w:pPr>
              <w:tabs>
                <w:tab w:val="left" w:leader="dot" w:pos="754"/>
              </w:tabs>
              <w:ind w:left="720"/>
              <w:rPr>
                <w:color w:val="000000"/>
                <w:szCs w:val="24"/>
              </w:rPr>
            </w:pPr>
          </w:p>
        </w:tc>
      </w:tr>
      <w:tr w:rsidR="00132F1D" w:rsidRPr="00A701E3" w:rsidTr="00A53844">
        <w:tc>
          <w:tcPr>
            <w:tcW w:w="5000" w:type="pct"/>
          </w:tcPr>
          <w:p w:rsidR="00132F1D" w:rsidRPr="00132F1D" w:rsidRDefault="00132F1D" w:rsidP="00132F1D">
            <w:pPr>
              <w:pStyle w:val="ListParagraph"/>
              <w:numPr>
                <w:ilvl w:val="2"/>
                <w:numId w:val="12"/>
              </w:numPr>
              <w:tabs>
                <w:tab w:val="left" w:leader="dot" w:pos="754"/>
              </w:tabs>
              <w:rPr>
                <w:color w:val="000000"/>
                <w:szCs w:val="24"/>
              </w:rPr>
            </w:pPr>
            <w:r>
              <w:rPr>
                <w:color w:val="000000"/>
                <w:szCs w:val="24"/>
              </w:rPr>
              <w:t xml:space="preserve">The KII of a Scheme which is an </w:t>
            </w:r>
            <w:r w:rsidRPr="00FD54D0">
              <w:rPr>
                <w:color w:val="000000"/>
                <w:szCs w:val="24"/>
              </w:rPr>
              <w:t xml:space="preserve">index-tracking </w:t>
            </w:r>
            <w:r>
              <w:rPr>
                <w:color w:val="000000"/>
                <w:szCs w:val="24"/>
              </w:rPr>
              <w:t xml:space="preserve">Scheme, shall include in summary form information on how the index will be tracked (for example whether it will follow </w:t>
            </w:r>
            <w:r w:rsidRPr="00132F1D">
              <w:rPr>
                <w:color w:val="000000"/>
                <w:szCs w:val="24"/>
              </w:rPr>
              <w:t>a full or sample based physical replication model or a synthetic replication</w:t>
            </w:r>
            <w:r w:rsidR="000D2B0F">
              <w:rPr>
                <w:color w:val="000000"/>
                <w:szCs w:val="24"/>
              </w:rPr>
              <w:t>)</w:t>
            </w:r>
            <w:r w:rsidRPr="00132F1D">
              <w:rPr>
                <w:color w:val="000000"/>
                <w:szCs w:val="24"/>
              </w:rPr>
              <w:t>, and the implications of the chosen method for investors in terms of their exposure to the underlying index and counterparty risk</w:t>
            </w:r>
            <w:r w:rsidRPr="003D59F1">
              <w:rPr>
                <w:color w:val="000000"/>
                <w:szCs w:val="24"/>
              </w:rPr>
              <w:t>.</w:t>
            </w:r>
          </w:p>
        </w:tc>
      </w:tr>
      <w:tr w:rsidR="00132F1D" w:rsidRPr="00A701E3" w:rsidTr="00A53844">
        <w:tc>
          <w:tcPr>
            <w:tcW w:w="5000" w:type="pct"/>
          </w:tcPr>
          <w:p w:rsidR="00132F1D" w:rsidRDefault="00132F1D" w:rsidP="00132F1D">
            <w:pPr>
              <w:pStyle w:val="ListParagraph"/>
              <w:tabs>
                <w:tab w:val="left" w:leader="dot" w:pos="754"/>
              </w:tabs>
              <w:rPr>
                <w:color w:val="000000"/>
                <w:szCs w:val="24"/>
              </w:rPr>
            </w:pPr>
          </w:p>
        </w:tc>
      </w:tr>
      <w:tr w:rsidR="00132F1D" w:rsidRPr="00A701E3" w:rsidTr="00A53844">
        <w:tc>
          <w:tcPr>
            <w:tcW w:w="5000" w:type="pct"/>
          </w:tcPr>
          <w:p w:rsidR="00132F1D" w:rsidRPr="00132F1D" w:rsidRDefault="00132F1D" w:rsidP="00132F1D">
            <w:pPr>
              <w:pStyle w:val="ListParagraph"/>
              <w:numPr>
                <w:ilvl w:val="2"/>
                <w:numId w:val="12"/>
              </w:numPr>
              <w:tabs>
                <w:tab w:val="left" w:leader="dot" w:pos="754"/>
              </w:tabs>
              <w:rPr>
                <w:color w:val="000000"/>
                <w:szCs w:val="24"/>
              </w:rPr>
            </w:pPr>
            <w:r w:rsidRPr="00FD54D0">
              <w:rPr>
                <w:color w:val="000000"/>
                <w:szCs w:val="24"/>
              </w:rPr>
              <w:t xml:space="preserve">The </w:t>
            </w:r>
            <w:r>
              <w:rPr>
                <w:color w:val="000000"/>
                <w:szCs w:val="24"/>
              </w:rPr>
              <w:t>KII of a Scheme which is an index-tracking leveraged Scheme</w:t>
            </w:r>
            <w:r w:rsidRPr="00FD54D0">
              <w:rPr>
                <w:color w:val="000000"/>
                <w:szCs w:val="24"/>
              </w:rPr>
              <w:t xml:space="preserve"> </w:t>
            </w:r>
            <w:r>
              <w:rPr>
                <w:color w:val="000000"/>
                <w:szCs w:val="24"/>
              </w:rPr>
              <w:t>shall include in summary form the following information:</w:t>
            </w:r>
          </w:p>
        </w:tc>
      </w:tr>
      <w:tr w:rsidR="00132F1D" w:rsidRPr="00A701E3" w:rsidTr="00A53844">
        <w:tc>
          <w:tcPr>
            <w:tcW w:w="5000" w:type="pct"/>
          </w:tcPr>
          <w:p w:rsidR="00132F1D" w:rsidRPr="00FD54D0" w:rsidRDefault="00132F1D" w:rsidP="00132F1D">
            <w:pPr>
              <w:pStyle w:val="ListParagraph"/>
              <w:tabs>
                <w:tab w:val="left" w:leader="dot" w:pos="754"/>
              </w:tabs>
              <w:rPr>
                <w:color w:val="000000"/>
                <w:szCs w:val="24"/>
              </w:rPr>
            </w:pPr>
          </w:p>
        </w:tc>
      </w:tr>
      <w:tr w:rsidR="00132F1D" w:rsidRPr="00A701E3" w:rsidTr="00A53844">
        <w:tc>
          <w:tcPr>
            <w:tcW w:w="5000" w:type="pct"/>
          </w:tcPr>
          <w:p w:rsidR="00132F1D" w:rsidRPr="00132F1D" w:rsidRDefault="00132F1D" w:rsidP="00132F1D">
            <w:pPr>
              <w:pStyle w:val="ListParagraph"/>
              <w:numPr>
                <w:ilvl w:val="0"/>
                <w:numId w:val="193"/>
              </w:numPr>
              <w:tabs>
                <w:tab w:val="left" w:leader="dot" w:pos="1594"/>
              </w:tabs>
              <w:ind w:left="1594" w:hanging="709"/>
              <w:rPr>
                <w:color w:val="000000"/>
                <w:szCs w:val="24"/>
              </w:rPr>
            </w:pPr>
            <w:r w:rsidRPr="00132F1D">
              <w:rPr>
                <w:color w:val="000000"/>
                <w:szCs w:val="24"/>
              </w:rPr>
              <w:t>a description of the leverage policy, how this is achieved, (that is whether the leverage is at the level of the index or arises from the way in which the Scheme obtains exposure to the index), the cost of the leverage,</w:t>
            </w:r>
            <w:r w:rsidR="000D2B0F">
              <w:rPr>
                <w:color w:val="000000"/>
                <w:szCs w:val="24"/>
              </w:rPr>
              <w:t xml:space="preserve"> </w:t>
            </w:r>
            <w:r w:rsidRPr="00132F1D">
              <w:rPr>
                <w:color w:val="000000"/>
                <w:szCs w:val="24"/>
              </w:rPr>
              <w:t>(where relevant) and the risks associated with this policy;</w:t>
            </w:r>
          </w:p>
        </w:tc>
      </w:tr>
      <w:tr w:rsidR="00132F1D" w:rsidRPr="00A701E3" w:rsidTr="00A53844">
        <w:tc>
          <w:tcPr>
            <w:tcW w:w="5000" w:type="pct"/>
          </w:tcPr>
          <w:p w:rsidR="00132F1D" w:rsidRPr="00FD54D0" w:rsidRDefault="00132F1D" w:rsidP="00132F1D">
            <w:pPr>
              <w:pStyle w:val="ListParagraph"/>
              <w:tabs>
                <w:tab w:val="left" w:leader="dot" w:pos="754"/>
              </w:tabs>
              <w:rPr>
                <w:color w:val="000000"/>
                <w:szCs w:val="24"/>
              </w:rPr>
            </w:pPr>
          </w:p>
        </w:tc>
      </w:tr>
      <w:tr w:rsidR="00132F1D" w:rsidRPr="00A701E3" w:rsidTr="00A53844">
        <w:tc>
          <w:tcPr>
            <w:tcW w:w="5000" w:type="pct"/>
          </w:tcPr>
          <w:p w:rsidR="00132F1D" w:rsidRPr="00132F1D" w:rsidRDefault="00132F1D" w:rsidP="00132F1D">
            <w:pPr>
              <w:pStyle w:val="ListParagraph"/>
              <w:numPr>
                <w:ilvl w:val="0"/>
                <w:numId w:val="193"/>
              </w:numPr>
              <w:tabs>
                <w:tab w:val="left" w:leader="dot" w:pos="1594"/>
              </w:tabs>
              <w:ind w:left="1594" w:hanging="709"/>
              <w:rPr>
                <w:color w:val="000000"/>
                <w:szCs w:val="24"/>
              </w:rPr>
            </w:pPr>
            <w:r w:rsidRPr="00132F1D">
              <w:rPr>
                <w:color w:val="000000"/>
                <w:szCs w:val="24"/>
              </w:rPr>
              <w:t>a description of the impact of any reverse leverage (i.e. short exposure);</w:t>
            </w:r>
          </w:p>
        </w:tc>
      </w:tr>
      <w:tr w:rsidR="00132F1D" w:rsidRPr="00A701E3" w:rsidTr="00A53844">
        <w:tc>
          <w:tcPr>
            <w:tcW w:w="5000" w:type="pct"/>
          </w:tcPr>
          <w:p w:rsidR="00132F1D" w:rsidRPr="00132F1D" w:rsidRDefault="00132F1D" w:rsidP="00132F1D">
            <w:pPr>
              <w:tabs>
                <w:tab w:val="left" w:leader="dot" w:pos="754"/>
              </w:tabs>
              <w:rPr>
                <w:color w:val="000000"/>
                <w:szCs w:val="24"/>
              </w:rPr>
            </w:pPr>
          </w:p>
        </w:tc>
      </w:tr>
      <w:tr w:rsidR="00132F1D" w:rsidRPr="00A701E3" w:rsidTr="00A53844">
        <w:tc>
          <w:tcPr>
            <w:tcW w:w="5000" w:type="pct"/>
          </w:tcPr>
          <w:p w:rsidR="00132F1D" w:rsidRPr="00132F1D" w:rsidRDefault="00132F1D" w:rsidP="00132F1D">
            <w:pPr>
              <w:pStyle w:val="ListParagraph"/>
              <w:numPr>
                <w:ilvl w:val="0"/>
                <w:numId w:val="193"/>
              </w:numPr>
              <w:tabs>
                <w:tab w:val="left" w:leader="dot" w:pos="1594"/>
              </w:tabs>
              <w:ind w:left="1594" w:hanging="709"/>
              <w:rPr>
                <w:color w:val="000000"/>
                <w:szCs w:val="24"/>
              </w:rPr>
            </w:pPr>
            <w:proofErr w:type="gramStart"/>
            <w:r w:rsidRPr="00132F1D">
              <w:rPr>
                <w:color w:val="000000"/>
                <w:szCs w:val="24"/>
              </w:rPr>
              <w:t>a</w:t>
            </w:r>
            <w:proofErr w:type="gramEnd"/>
            <w:r w:rsidRPr="00132F1D">
              <w:rPr>
                <w:color w:val="000000"/>
                <w:szCs w:val="24"/>
              </w:rPr>
              <w:t xml:space="preserve"> description of how the performance of the Scheme may differ significantly from the multiple of the index performance over the medium to long term.</w:t>
            </w:r>
          </w:p>
        </w:tc>
      </w:tr>
      <w:tr w:rsidR="00132F1D" w:rsidRPr="00A701E3" w:rsidTr="00A53844">
        <w:tc>
          <w:tcPr>
            <w:tcW w:w="5000" w:type="pct"/>
          </w:tcPr>
          <w:p w:rsidR="00132F1D" w:rsidRPr="00FD54D0" w:rsidRDefault="00132F1D" w:rsidP="00132F1D">
            <w:pPr>
              <w:pStyle w:val="ListParagraph"/>
              <w:tabs>
                <w:tab w:val="left" w:leader="dot" w:pos="754"/>
              </w:tabs>
              <w:rPr>
                <w:color w:val="000000"/>
                <w:szCs w:val="24"/>
              </w:rPr>
            </w:pPr>
          </w:p>
        </w:tc>
      </w:tr>
      <w:tr w:rsidR="00624026" w:rsidRPr="00A701E3" w:rsidTr="00A53844">
        <w:tc>
          <w:tcPr>
            <w:tcW w:w="5000" w:type="pct"/>
          </w:tcPr>
          <w:p w:rsidR="00624026" w:rsidRPr="003D203A" w:rsidRDefault="00624026" w:rsidP="00B21404">
            <w:pPr>
              <w:pStyle w:val="ListParagraph"/>
              <w:numPr>
                <w:ilvl w:val="2"/>
                <w:numId w:val="12"/>
              </w:numPr>
              <w:tabs>
                <w:tab w:val="left" w:leader="dot" w:pos="754"/>
              </w:tabs>
              <w:rPr>
                <w:color w:val="000000"/>
                <w:szCs w:val="24"/>
              </w:rPr>
            </w:pPr>
            <w:r>
              <w:rPr>
                <w:color w:val="000000"/>
                <w:szCs w:val="24"/>
              </w:rPr>
              <w:t>The KII of a Scheme which is an ETF shall</w:t>
            </w:r>
            <w:r w:rsidR="00B21404">
              <w:rPr>
                <w:color w:val="000000"/>
                <w:szCs w:val="24"/>
              </w:rPr>
              <w:t>:</w:t>
            </w:r>
            <w:r>
              <w:rPr>
                <w:color w:val="000000"/>
                <w:szCs w:val="24"/>
              </w:rPr>
              <w:t xml:space="preserve"> </w:t>
            </w:r>
          </w:p>
        </w:tc>
      </w:tr>
      <w:tr w:rsidR="00B21404" w:rsidRPr="00A701E3" w:rsidTr="00A53844">
        <w:tc>
          <w:tcPr>
            <w:tcW w:w="5000" w:type="pct"/>
          </w:tcPr>
          <w:p w:rsidR="00B21404" w:rsidRDefault="00B21404" w:rsidP="00604782">
            <w:pPr>
              <w:pStyle w:val="ListParagraph"/>
              <w:tabs>
                <w:tab w:val="left" w:leader="dot" w:pos="754"/>
              </w:tabs>
              <w:rPr>
                <w:color w:val="000000"/>
                <w:szCs w:val="24"/>
              </w:rPr>
            </w:pPr>
          </w:p>
        </w:tc>
      </w:tr>
      <w:tr w:rsidR="00B21404" w:rsidRPr="00A701E3" w:rsidTr="00A53844">
        <w:tc>
          <w:tcPr>
            <w:tcW w:w="5000" w:type="pct"/>
          </w:tcPr>
          <w:p w:rsidR="00B21404" w:rsidRDefault="00B21404" w:rsidP="00604782">
            <w:pPr>
              <w:pStyle w:val="ListParagraph"/>
              <w:numPr>
                <w:ilvl w:val="0"/>
                <w:numId w:val="198"/>
              </w:numPr>
              <w:tabs>
                <w:tab w:val="left" w:leader="dot" w:pos="754"/>
              </w:tabs>
              <w:ind w:left="1594" w:hanging="709"/>
              <w:rPr>
                <w:color w:val="000000"/>
                <w:szCs w:val="24"/>
              </w:rPr>
            </w:pPr>
            <w:proofErr w:type="gramStart"/>
            <w:r>
              <w:rPr>
                <w:color w:val="000000"/>
                <w:szCs w:val="24"/>
              </w:rPr>
              <w:t>include</w:t>
            </w:r>
            <w:proofErr w:type="gramEnd"/>
            <w:r>
              <w:rPr>
                <w:color w:val="000000"/>
                <w:szCs w:val="24"/>
              </w:rPr>
              <w:t xml:space="preserve"> the identifier ‘UCITS ETF’ which identifies the Scheme as an exchange-traded fund. The identifier remains the same in all languages.</w:t>
            </w:r>
          </w:p>
        </w:tc>
      </w:tr>
      <w:tr w:rsidR="00B21404" w:rsidRPr="00A701E3" w:rsidTr="00A53844">
        <w:tc>
          <w:tcPr>
            <w:tcW w:w="5000" w:type="pct"/>
          </w:tcPr>
          <w:p w:rsidR="00B21404" w:rsidRDefault="00B21404" w:rsidP="00604782">
            <w:pPr>
              <w:pStyle w:val="ListParagraph"/>
              <w:tabs>
                <w:tab w:val="left" w:leader="dot" w:pos="754"/>
              </w:tabs>
              <w:ind w:left="1594"/>
              <w:rPr>
                <w:color w:val="000000"/>
                <w:szCs w:val="24"/>
              </w:rPr>
            </w:pPr>
          </w:p>
        </w:tc>
      </w:tr>
      <w:tr w:rsidR="00B21404" w:rsidRPr="00A701E3" w:rsidTr="00A53844">
        <w:tc>
          <w:tcPr>
            <w:tcW w:w="5000" w:type="pct"/>
          </w:tcPr>
          <w:p w:rsidR="00B21404" w:rsidRDefault="00B21404" w:rsidP="00B21404">
            <w:pPr>
              <w:pStyle w:val="ListParagraph"/>
              <w:numPr>
                <w:ilvl w:val="0"/>
                <w:numId w:val="198"/>
              </w:numPr>
              <w:tabs>
                <w:tab w:val="left" w:leader="dot" w:pos="754"/>
              </w:tabs>
              <w:ind w:left="1594" w:hanging="709"/>
              <w:rPr>
                <w:color w:val="000000"/>
                <w:szCs w:val="24"/>
              </w:rPr>
            </w:pPr>
            <w:proofErr w:type="gramStart"/>
            <w:r>
              <w:rPr>
                <w:color w:val="000000"/>
                <w:szCs w:val="24"/>
              </w:rPr>
              <w:t>disclose</w:t>
            </w:r>
            <w:proofErr w:type="gramEnd"/>
            <w:r>
              <w:rPr>
                <w:color w:val="000000"/>
                <w:szCs w:val="24"/>
              </w:rPr>
              <w:t xml:space="preserve"> clearly in its KII the policy regarding portfolio transparency and where information on the portfolio may be obtained, including where the indicative net asset value, if applicable, is published</w:t>
            </w:r>
            <w:r w:rsidR="000D2B0F">
              <w:rPr>
                <w:color w:val="000000"/>
                <w:szCs w:val="24"/>
              </w:rPr>
              <w:t>.</w:t>
            </w:r>
          </w:p>
        </w:tc>
      </w:tr>
      <w:tr w:rsidR="00624026" w:rsidRPr="00A701E3" w:rsidTr="00A53844">
        <w:tc>
          <w:tcPr>
            <w:tcW w:w="5000" w:type="pct"/>
          </w:tcPr>
          <w:p w:rsidR="00624026" w:rsidRDefault="00624026" w:rsidP="003D203A">
            <w:pPr>
              <w:pStyle w:val="ListParagraph"/>
              <w:tabs>
                <w:tab w:val="left" w:leader="dot" w:pos="754"/>
              </w:tabs>
              <w:rPr>
                <w:color w:val="000000"/>
                <w:szCs w:val="24"/>
              </w:rPr>
            </w:pPr>
          </w:p>
        </w:tc>
      </w:tr>
      <w:tr w:rsidR="003D203A" w:rsidRPr="00A701E3" w:rsidTr="00A53844">
        <w:tc>
          <w:tcPr>
            <w:tcW w:w="5000" w:type="pct"/>
          </w:tcPr>
          <w:p w:rsidR="003D203A" w:rsidRPr="007A7057" w:rsidRDefault="003D203A" w:rsidP="00E278FC">
            <w:pPr>
              <w:pStyle w:val="ListParagraph"/>
              <w:numPr>
                <w:ilvl w:val="2"/>
                <w:numId w:val="12"/>
              </w:numPr>
              <w:tabs>
                <w:tab w:val="left" w:leader="dot" w:pos="754"/>
              </w:tabs>
              <w:rPr>
                <w:color w:val="000000"/>
                <w:szCs w:val="24"/>
              </w:rPr>
            </w:pPr>
            <w:r w:rsidRPr="003D203A">
              <w:rPr>
                <w:color w:val="000000"/>
                <w:szCs w:val="24"/>
              </w:rPr>
              <w:t xml:space="preserve">An actively-managed ETF shall disclose clearly in its </w:t>
            </w:r>
            <w:r>
              <w:rPr>
                <w:color w:val="000000"/>
                <w:szCs w:val="24"/>
              </w:rPr>
              <w:t>KII</w:t>
            </w:r>
            <w:r w:rsidRPr="003D203A">
              <w:rPr>
                <w:color w:val="000000"/>
                <w:szCs w:val="24"/>
              </w:rPr>
              <w:t xml:space="preserve"> the following information</w:t>
            </w:r>
            <w:r>
              <w:rPr>
                <w:color w:val="000000"/>
                <w:szCs w:val="24"/>
              </w:rPr>
              <w:t xml:space="preserve"> namely</w:t>
            </w:r>
            <w:r w:rsidRPr="003D203A">
              <w:rPr>
                <w:color w:val="000000"/>
                <w:szCs w:val="24"/>
              </w:rPr>
              <w:t>:</w:t>
            </w:r>
          </w:p>
        </w:tc>
      </w:tr>
      <w:tr w:rsidR="00E278FC" w:rsidRPr="00A701E3" w:rsidTr="00A53844">
        <w:tc>
          <w:tcPr>
            <w:tcW w:w="5000" w:type="pct"/>
          </w:tcPr>
          <w:p w:rsidR="00E278FC" w:rsidRPr="003D203A" w:rsidRDefault="00E278FC" w:rsidP="00604782">
            <w:pPr>
              <w:pStyle w:val="ListParagraph"/>
              <w:tabs>
                <w:tab w:val="left" w:leader="dot" w:pos="754"/>
              </w:tabs>
              <w:rPr>
                <w:color w:val="000000"/>
                <w:szCs w:val="24"/>
              </w:rPr>
            </w:pPr>
          </w:p>
        </w:tc>
      </w:tr>
      <w:tr w:rsidR="003D203A" w:rsidRPr="00A701E3" w:rsidTr="00A53844">
        <w:tc>
          <w:tcPr>
            <w:tcW w:w="5000" w:type="pct"/>
          </w:tcPr>
          <w:p w:rsidR="003D203A" w:rsidRPr="003D203A" w:rsidRDefault="00E278FC" w:rsidP="00604782">
            <w:pPr>
              <w:pStyle w:val="ListParagraph"/>
              <w:numPr>
                <w:ilvl w:val="0"/>
                <w:numId w:val="194"/>
              </w:numPr>
              <w:tabs>
                <w:tab w:val="left" w:leader="dot" w:pos="754"/>
              </w:tabs>
              <w:rPr>
                <w:color w:val="000000"/>
                <w:szCs w:val="24"/>
              </w:rPr>
            </w:pPr>
            <w:r w:rsidRPr="008150D8">
              <w:rPr>
                <w:color w:val="000000"/>
                <w:szCs w:val="24"/>
              </w:rPr>
              <w:t xml:space="preserve">That it is an actively-managed ETF; and </w:t>
            </w:r>
          </w:p>
        </w:tc>
      </w:tr>
      <w:tr w:rsidR="003D203A" w:rsidRPr="00A701E3" w:rsidTr="00A53844">
        <w:tc>
          <w:tcPr>
            <w:tcW w:w="5000" w:type="pct"/>
          </w:tcPr>
          <w:p w:rsidR="003D203A" w:rsidRPr="00604782" w:rsidRDefault="003D203A" w:rsidP="00604782">
            <w:pPr>
              <w:tabs>
                <w:tab w:val="left" w:leader="dot" w:pos="754"/>
              </w:tabs>
              <w:rPr>
                <w:color w:val="000000"/>
                <w:szCs w:val="24"/>
              </w:rPr>
            </w:pPr>
          </w:p>
        </w:tc>
      </w:tr>
      <w:tr w:rsidR="003D203A" w:rsidRPr="00A701E3" w:rsidTr="00A53844">
        <w:tc>
          <w:tcPr>
            <w:tcW w:w="5000" w:type="pct"/>
          </w:tcPr>
          <w:p w:rsidR="003D203A" w:rsidRPr="00604782" w:rsidRDefault="00E278FC" w:rsidP="00604782">
            <w:pPr>
              <w:pStyle w:val="ListParagraph"/>
              <w:numPr>
                <w:ilvl w:val="0"/>
                <w:numId w:val="194"/>
              </w:numPr>
              <w:tabs>
                <w:tab w:val="left" w:leader="dot" w:pos="754"/>
              </w:tabs>
              <w:rPr>
                <w:color w:val="000000"/>
                <w:szCs w:val="24"/>
              </w:rPr>
            </w:pPr>
            <w:r w:rsidRPr="00604782">
              <w:rPr>
                <w:color w:val="000000"/>
                <w:szCs w:val="24"/>
              </w:rPr>
              <w:t>The manner in which it intends to meet the stated investment policy including, where applicable, its intention to outperform an index.</w:t>
            </w:r>
          </w:p>
        </w:tc>
      </w:tr>
      <w:tr w:rsidR="003D203A" w:rsidRPr="00A701E3" w:rsidTr="00A53844">
        <w:tc>
          <w:tcPr>
            <w:tcW w:w="5000" w:type="pct"/>
          </w:tcPr>
          <w:p w:rsidR="003D203A" w:rsidRPr="007A7057" w:rsidRDefault="003D203A" w:rsidP="007A7057">
            <w:pPr>
              <w:tabs>
                <w:tab w:val="left" w:leader="dot" w:pos="754"/>
              </w:tabs>
              <w:rPr>
                <w:color w:val="000000"/>
                <w:szCs w:val="24"/>
              </w:rPr>
            </w:pPr>
          </w:p>
        </w:tc>
      </w:tr>
      <w:tr w:rsidR="008707F7" w:rsidRPr="00A701E3" w:rsidTr="00A53844">
        <w:tc>
          <w:tcPr>
            <w:tcW w:w="5000" w:type="pct"/>
          </w:tcPr>
          <w:p w:rsidR="008707F7" w:rsidRDefault="008707F7" w:rsidP="008707F7">
            <w:pPr>
              <w:numPr>
                <w:ilvl w:val="2"/>
                <w:numId w:val="12"/>
              </w:numPr>
              <w:tabs>
                <w:tab w:val="left" w:leader="dot" w:pos="754"/>
              </w:tabs>
              <w:rPr>
                <w:color w:val="000000"/>
                <w:szCs w:val="24"/>
              </w:rPr>
            </w:pPr>
            <w:r w:rsidRPr="003657EB">
              <w:rPr>
                <w:color w:val="000000"/>
                <w:szCs w:val="24"/>
              </w:rPr>
              <w:t xml:space="preserve">The KII shall clearly specify where and how to obtain additional information on the proposed investment, including but not limited to where and how the </w:t>
            </w:r>
            <w:r>
              <w:rPr>
                <w:color w:val="000000"/>
                <w:szCs w:val="24"/>
              </w:rPr>
              <w:t>P</w:t>
            </w:r>
            <w:r w:rsidRPr="003657EB">
              <w:rPr>
                <w:color w:val="000000"/>
                <w:szCs w:val="24"/>
              </w:rPr>
              <w:t xml:space="preserve">rospectus and the </w:t>
            </w:r>
            <w:r>
              <w:rPr>
                <w:color w:val="000000"/>
                <w:szCs w:val="24"/>
              </w:rPr>
              <w:t>A</w:t>
            </w:r>
            <w:r w:rsidRPr="003657EB">
              <w:rPr>
                <w:color w:val="000000"/>
                <w:szCs w:val="24"/>
              </w:rPr>
              <w:t xml:space="preserve">nnual and </w:t>
            </w:r>
            <w:r>
              <w:rPr>
                <w:color w:val="000000"/>
                <w:szCs w:val="24"/>
              </w:rPr>
              <w:t>H</w:t>
            </w:r>
            <w:r w:rsidRPr="003657EB">
              <w:rPr>
                <w:color w:val="000000"/>
                <w:szCs w:val="24"/>
              </w:rPr>
              <w:t>alf</w:t>
            </w:r>
            <w:r>
              <w:rPr>
                <w:color w:val="000000"/>
                <w:szCs w:val="24"/>
              </w:rPr>
              <w:t>-Y</w:t>
            </w:r>
            <w:r w:rsidRPr="003657EB">
              <w:rPr>
                <w:color w:val="000000"/>
                <w:szCs w:val="24"/>
              </w:rPr>
              <w:t xml:space="preserve">early </w:t>
            </w:r>
            <w:r>
              <w:rPr>
                <w:color w:val="000000"/>
                <w:szCs w:val="24"/>
              </w:rPr>
              <w:t>R</w:t>
            </w:r>
            <w:r w:rsidRPr="003657EB">
              <w:rPr>
                <w:color w:val="000000"/>
                <w:szCs w:val="24"/>
              </w:rPr>
              <w:t>eport</w:t>
            </w:r>
            <w:r>
              <w:rPr>
                <w:color w:val="000000"/>
                <w:szCs w:val="24"/>
              </w:rPr>
              <w:t>s</w:t>
            </w:r>
            <w:r w:rsidRPr="003657EB">
              <w:rPr>
                <w:color w:val="000000"/>
                <w:szCs w:val="24"/>
              </w:rPr>
              <w:t xml:space="preserve"> can be obtained free of charge at any time, and the language in which such information is available to investors.</w:t>
            </w:r>
          </w:p>
          <w:p w:rsidR="0021680B" w:rsidRDefault="0021680B" w:rsidP="0021680B">
            <w:pPr>
              <w:tabs>
                <w:tab w:val="left" w:leader="dot" w:pos="754"/>
              </w:tabs>
              <w:ind w:left="720"/>
              <w:rPr>
                <w:color w:val="000000"/>
                <w:szCs w:val="24"/>
              </w:rPr>
            </w:pPr>
          </w:p>
          <w:p w:rsidR="0021680B" w:rsidRPr="00FB79C3" w:rsidRDefault="0021680B" w:rsidP="0021680B">
            <w:pPr>
              <w:tabs>
                <w:tab w:val="left" w:leader="dot" w:pos="754"/>
              </w:tabs>
              <w:ind w:left="720"/>
              <w:rPr>
                <w:color w:val="000000"/>
                <w:szCs w:val="24"/>
              </w:rPr>
            </w:pPr>
            <w:r>
              <w:rPr>
                <w:color w:val="000000"/>
                <w:szCs w:val="24"/>
              </w:rPr>
              <w:lastRenderedPageBreak/>
              <w:t>Key investor information shall also include a statement to the effect that the details of the up-to-date</w:t>
            </w:r>
            <w:r w:rsidR="00922557">
              <w:rPr>
                <w:color w:val="000000"/>
                <w:szCs w:val="24"/>
              </w:rPr>
              <w:t xml:space="preserve"> remuneration policy, including, but not limited to, a description of how remuneration and benefits are calculated, the identify of persons responsible for awarding the remuneration and benefits including the composition of the remuneration committee, where such a committee exists, are available by means of a website – including a reference to that website – and that a paper copy will be made available free of charge upon request. </w:t>
            </w:r>
          </w:p>
        </w:tc>
      </w:tr>
      <w:tr w:rsidR="008707F7" w:rsidRPr="00A701E3" w:rsidTr="00A53844">
        <w:tc>
          <w:tcPr>
            <w:tcW w:w="5000" w:type="pct"/>
          </w:tcPr>
          <w:p w:rsidR="008707F7" w:rsidRPr="00FB79C3" w:rsidRDefault="008707F7" w:rsidP="004733E9">
            <w:pPr>
              <w:tabs>
                <w:tab w:val="left" w:leader="dot" w:pos="754"/>
              </w:tabs>
              <w:ind w:left="720"/>
              <w:rPr>
                <w:color w:val="000000"/>
                <w:szCs w:val="24"/>
              </w:rPr>
            </w:pPr>
          </w:p>
        </w:tc>
      </w:tr>
      <w:tr w:rsidR="008707F7" w:rsidRPr="00A701E3" w:rsidTr="00A53844">
        <w:tc>
          <w:tcPr>
            <w:tcW w:w="5000" w:type="pct"/>
          </w:tcPr>
          <w:p w:rsidR="008707F7" w:rsidRPr="00FB79C3" w:rsidRDefault="008707F7" w:rsidP="00816EB5">
            <w:pPr>
              <w:numPr>
                <w:ilvl w:val="2"/>
                <w:numId w:val="12"/>
              </w:numPr>
              <w:tabs>
                <w:tab w:val="left" w:leader="dot" w:pos="754"/>
              </w:tabs>
              <w:rPr>
                <w:color w:val="000000"/>
                <w:szCs w:val="24"/>
              </w:rPr>
            </w:pPr>
            <w:r w:rsidRPr="00FB79C3">
              <w:rPr>
                <w:color w:val="000000"/>
                <w:szCs w:val="24"/>
              </w:rPr>
              <w:t xml:space="preserve">The KII shall be written in a </w:t>
            </w:r>
            <w:r w:rsidR="00816EB5">
              <w:rPr>
                <w:color w:val="000000"/>
                <w:szCs w:val="24"/>
              </w:rPr>
              <w:t>concise</w:t>
            </w:r>
            <w:r w:rsidRPr="00FB79C3">
              <w:rPr>
                <w:color w:val="000000"/>
                <w:szCs w:val="24"/>
              </w:rPr>
              <w:t xml:space="preserve"> manner and in non-technical language. It shall be drawn up in a common format, allowing for comparison, and shall be presented in a way that is likely to be understood by retail investors.</w:t>
            </w:r>
          </w:p>
        </w:tc>
      </w:tr>
      <w:tr w:rsidR="008707F7" w:rsidRPr="00A701E3" w:rsidTr="00A53844">
        <w:tc>
          <w:tcPr>
            <w:tcW w:w="5000" w:type="pct"/>
          </w:tcPr>
          <w:p w:rsidR="008707F7" w:rsidRPr="00FB79C3" w:rsidRDefault="008707F7" w:rsidP="004733E9">
            <w:pPr>
              <w:tabs>
                <w:tab w:val="left" w:leader="dot" w:pos="754"/>
              </w:tabs>
              <w:ind w:left="720"/>
              <w:rPr>
                <w:color w:val="000000"/>
                <w:szCs w:val="24"/>
              </w:rPr>
            </w:pPr>
          </w:p>
        </w:tc>
      </w:tr>
      <w:tr w:rsidR="008707F7" w:rsidRPr="00A701E3" w:rsidTr="00A53844">
        <w:tc>
          <w:tcPr>
            <w:tcW w:w="5000" w:type="pct"/>
          </w:tcPr>
          <w:p w:rsidR="008707F7" w:rsidRPr="00FB79C3" w:rsidRDefault="008707F7" w:rsidP="00306120">
            <w:pPr>
              <w:numPr>
                <w:ilvl w:val="2"/>
                <w:numId w:val="12"/>
              </w:numPr>
              <w:tabs>
                <w:tab w:val="left" w:leader="dot" w:pos="754"/>
              </w:tabs>
              <w:rPr>
                <w:color w:val="000000"/>
                <w:szCs w:val="24"/>
              </w:rPr>
            </w:pPr>
            <w:r w:rsidRPr="00FB79C3">
              <w:rPr>
                <w:color w:val="000000"/>
                <w:szCs w:val="24"/>
              </w:rPr>
              <w:t xml:space="preserve">Where the </w:t>
            </w:r>
            <w:r>
              <w:rPr>
                <w:color w:val="000000"/>
                <w:szCs w:val="24"/>
              </w:rPr>
              <w:t xml:space="preserve">Scheme </w:t>
            </w:r>
            <w:r w:rsidRPr="00FB79C3">
              <w:rPr>
                <w:color w:val="000000"/>
                <w:szCs w:val="24"/>
              </w:rPr>
              <w:t xml:space="preserve">is passporting outside Malta, the KII shall be used without the need of alterations or supplements, except translation, in all Member States or EEA States where the </w:t>
            </w:r>
            <w:r>
              <w:rPr>
                <w:color w:val="000000"/>
                <w:szCs w:val="24"/>
              </w:rPr>
              <w:t>Scheme</w:t>
            </w:r>
            <w:r w:rsidRPr="00FB79C3">
              <w:rPr>
                <w:color w:val="000000"/>
                <w:szCs w:val="24"/>
              </w:rPr>
              <w:t xml:space="preserve"> is notified to market its units in accordance with the </w:t>
            </w:r>
            <w:r w:rsidRPr="00496DF5">
              <w:rPr>
                <w:color w:val="000000"/>
                <w:szCs w:val="24"/>
              </w:rPr>
              <w:t>Investment Services Act (</w:t>
            </w:r>
            <w:r>
              <w:rPr>
                <w:color w:val="000000"/>
                <w:szCs w:val="24"/>
              </w:rPr>
              <w:t xml:space="preserve">Marketing </w:t>
            </w:r>
            <w:r w:rsidRPr="00496DF5">
              <w:rPr>
                <w:color w:val="000000"/>
                <w:szCs w:val="24"/>
              </w:rPr>
              <w:t>of UCITS) Regulations</w:t>
            </w:r>
            <w:r w:rsidRPr="00FF53FC">
              <w:rPr>
                <w:color w:val="000000"/>
                <w:szCs w:val="24"/>
              </w:rPr>
              <w:t>.</w:t>
            </w:r>
          </w:p>
        </w:tc>
      </w:tr>
      <w:tr w:rsidR="008707F7" w:rsidRPr="00A701E3" w:rsidTr="00A53844">
        <w:tc>
          <w:tcPr>
            <w:tcW w:w="5000" w:type="pct"/>
          </w:tcPr>
          <w:p w:rsidR="008707F7" w:rsidRPr="00FB79C3" w:rsidRDefault="008707F7" w:rsidP="004733E9">
            <w:pPr>
              <w:tabs>
                <w:tab w:val="left" w:leader="dot" w:pos="754"/>
              </w:tabs>
              <w:ind w:left="720"/>
              <w:rPr>
                <w:color w:val="000000"/>
                <w:szCs w:val="24"/>
              </w:rPr>
            </w:pPr>
          </w:p>
        </w:tc>
      </w:tr>
      <w:tr w:rsidR="008707F7" w:rsidRPr="00A701E3" w:rsidTr="00A53844">
        <w:tc>
          <w:tcPr>
            <w:tcW w:w="5000" w:type="pct"/>
          </w:tcPr>
          <w:p w:rsidR="008707F7" w:rsidRPr="00FB79C3" w:rsidRDefault="008707F7" w:rsidP="008D3D68">
            <w:pPr>
              <w:numPr>
                <w:ilvl w:val="2"/>
                <w:numId w:val="12"/>
              </w:numPr>
              <w:tabs>
                <w:tab w:val="left" w:leader="dot" w:pos="754"/>
              </w:tabs>
              <w:rPr>
                <w:color w:val="000000"/>
                <w:szCs w:val="24"/>
              </w:rPr>
            </w:pPr>
            <w:r w:rsidRPr="00FB79C3">
              <w:rPr>
                <w:color w:val="000000"/>
                <w:szCs w:val="24"/>
              </w:rPr>
              <w:t xml:space="preserve">In complying with the above SLCs of this section of Part BII of the Investment Services Rules for Retail Collective Investment Schemes, the Scheme or the Manager shall also refer and comply with the applicable provisions of </w:t>
            </w:r>
            <w:r w:rsidRPr="00496DF5">
              <w:rPr>
                <w:color w:val="000000"/>
                <w:szCs w:val="24"/>
              </w:rPr>
              <w:t>Chapters I to IV of Commission Regulation No 583/2010</w:t>
            </w:r>
            <w:r w:rsidR="004733E9">
              <w:rPr>
                <w:color w:val="000000"/>
                <w:szCs w:val="24"/>
              </w:rPr>
              <w:t>.</w:t>
            </w:r>
          </w:p>
        </w:tc>
      </w:tr>
      <w:tr w:rsidR="008707F7" w:rsidRPr="00A701E3" w:rsidTr="00A53844">
        <w:tc>
          <w:tcPr>
            <w:tcW w:w="5000" w:type="pct"/>
          </w:tcPr>
          <w:p w:rsidR="008707F7" w:rsidRPr="00FB79C3" w:rsidRDefault="008707F7" w:rsidP="004733E9">
            <w:pPr>
              <w:tabs>
                <w:tab w:val="left" w:leader="dot" w:pos="754"/>
              </w:tabs>
              <w:ind w:left="720"/>
              <w:rPr>
                <w:color w:val="000000"/>
                <w:szCs w:val="24"/>
              </w:rPr>
            </w:pPr>
          </w:p>
        </w:tc>
      </w:tr>
      <w:tr w:rsidR="008707F7" w:rsidRPr="00A701E3" w:rsidTr="00A53844">
        <w:tc>
          <w:tcPr>
            <w:tcW w:w="5000" w:type="pct"/>
          </w:tcPr>
          <w:p w:rsidR="008707F7" w:rsidRPr="00FB79C3" w:rsidRDefault="008707F7" w:rsidP="008707F7">
            <w:pPr>
              <w:numPr>
                <w:ilvl w:val="2"/>
                <w:numId w:val="12"/>
              </w:numPr>
              <w:tabs>
                <w:tab w:val="left" w:leader="dot" w:pos="754"/>
              </w:tabs>
              <w:rPr>
                <w:color w:val="000000"/>
                <w:szCs w:val="24"/>
              </w:rPr>
            </w:pPr>
            <w:r w:rsidRPr="003657EB">
              <w:rPr>
                <w:color w:val="000000"/>
                <w:szCs w:val="24"/>
              </w:rPr>
              <w:t>The KII shall constitute pre-contractual information. It shall be fair, clear and not misleading. It shall be consistent with the relevant parts of the prospectus</w:t>
            </w:r>
            <w:r>
              <w:rPr>
                <w:color w:val="000000"/>
                <w:szCs w:val="24"/>
              </w:rPr>
              <w:t>.</w:t>
            </w:r>
          </w:p>
        </w:tc>
      </w:tr>
      <w:tr w:rsidR="008707F7" w:rsidRPr="00A701E3" w:rsidTr="00A53844">
        <w:tc>
          <w:tcPr>
            <w:tcW w:w="5000" w:type="pct"/>
          </w:tcPr>
          <w:p w:rsidR="008707F7" w:rsidRPr="00FB79C3" w:rsidRDefault="008707F7" w:rsidP="004733E9">
            <w:pPr>
              <w:tabs>
                <w:tab w:val="left" w:leader="dot" w:pos="754"/>
              </w:tabs>
              <w:ind w:left="720"/>
              <w:rPr>
                <w:color w:val="000000"/>
                <w:szCs w:val="24"/>
              </w:rPr>
            </w:pPr>
          </w:p>
        </w:tc>
      </w:tr>
      <w:tr w:rsidR="008707F7" w:rsidRPr="00A701E3" w:rsidTr="00A53844">
        <w:tc>
          <w:tcPr>
            <w:tcW w:w="5000" w:type="pct"/>
          </w:tcPr>
          <w:p w:rsidR="008707F7" w:rsidRPr="00FB79C3" w:rsidRDefault="008707F7" w:rsidP="008707F7">
            <w:pPr>
              <w:numPr>
                <w:ilvl w:val="2"/>
                <w:numId w:val="12"/>
              </w:numPr>
              <w:tabs>
                <w:tab w:val="left" w:leader="dot" w:pos="754"/>
              </w:tabs>
              <w:rPr>
                <w:color w:val="000000"/>
                <w:szCs w:val="24"/>
              </w:rPr>
            </w:pPr>
            <w:r w:rsidRPr="009B2A69">
              <w:rPr>
                <w:color w:val="000000"/>
                <w:szCs w:val="24"/>
              </w:rPr>
              <w:t>The KII shall contain a warning to the effect that the Scheme and the Manager shall not be liable to civil action on the basis of the information contained in the KII, unless this information is misleading, inaccurate or inconsistent with the relevant parts of the prospectus.</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9B2A69" w:rsidRDefault="008707F7" w:rsidP="008707F7">
            <w:pPr>
              <w:numPr>
                <w:ilvl w:val="2"/>
                <w:numId w:val="12"/>
              </w:numPr>
              <w:tabs>
                <w:tab w:val="left" w:leader="dot" w:pos="754"/>
              </w:tabs>
              <w:rPr>
                <w:color w:val="000000"/>
                <w:szCs w:val="24"/>
              </w:rPr>
            </w:pPr>
            <w:r w:rsidRPr="00FB79C3">
              <w:rPr>
                <w:color w:val="000000"/>
                <w:szCs w:val="24"/>
              </w:rPr>
              <w:t xml:space="preserve">The Scheme or the Manager, which sell units in the </w:t>
            </w:r>
            <w:r>
              <w:rPr>
                <w:color w:val="000000"/>
                <w:szCs w:val="24"/>
              </w:rPr>
              <w:t>Scheme</w:t>
            </w:r>
            <w:r w:rsidRPr="00FB79C3">
              <w:rPr>
                <w:color w:val="000000"/>
                <w:szCs w:val="24"/>
              </w:rPr>
              <w:t xml:space="preserve"> directly or through another natural or legal person who acts on its behalf and under its full and unconditional responsibility, shall provide investors with the KII on such </w:t>
            </w:r>
            <w:r>
              <w:rPr>
                <w:color w:val="000000"/>
                <w:szCs w:val="24"/>
              </w:rPr>
              <w:t>S</w:t>
            </w:r>
            <w:r w:rsidRPr="00FB79C3">
              <w:rPr>
                <w:color w:val="000000"/>
                <w:szCs w:val="24"/>
              </w:rPr>
              <w:t>chemes in good time before their proposed</w:t>
            </w:r>
            <w:r>
              <w:rPr>
                <w:color w:val="000000"/>
                <w:szCs w:val="24"/>
              </w:rPr>
              <w:t xml:space="preserve"> subscription of units in such S</w:t>
            </w:r>
            <w:r w:rsidRPr="00FB79C3">
              <w:rPr>
                <w:color w:val="000000"/>
                <w:szCs w:val="24"/>
              </w:rPr>
              <w:t>chemes. The KII shall be provided to investors free of charge.</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9B2A69" w:rsidRDefault="008707F7" w:rsidP="00816EB5">
            <w:pPr>
              <w:numPr>
                <w:ilvl w:val="2"/>
                <w:numId w:val="12"/>
              </w:numPr>
              <w:tabs>
                <w:tab w:val="left" w:leader="dot" w:pos="754"/>
              </w:tabs>
              <w:rPr>
                <w:color w:val="000000"/>
                <w:szCs w:val="24"/>
              </w:rPr>
            </w:pPr>
            <w:r w:rsidRPr="00FB79C3">
              <w:rPr>
                <w:color w:val="000000"/>
                <w:szCs w:val="24"/>
              </w:rPr>
              <w:t xml:space="preserve">The Scheme or the Manager, which does not sell units in </w:t>
            </w:r>
            <w:r w:rsidR="00816EB5">
              <w:rPr>
                <w:color w:val="000000"/>
                <w:szCs w:val="24"/>
              </w:rPr>
              <w:t>the</w:t>
            </w:r>
            <w:r w:rsidRPr="00FB79C3">
              <w:rPr>
                <w:color w:val="000000"/>
                <w:szCs w:val="24"/>
              </w:rPr>
              <w:t xml:space="preserve"> </w:t>
            </w:r>
            <w:r>
              <w:rPr>
                <w:color w:val="000000"/>
                <w:szCs w:val="24"/>
              </w:rPr>
              <w:t>Scheme</w:t>
            </w:r>
            <w:r w:rsidRPr="00FB79C3">
              <w:rPr>
                <w:color w:val="000000"/>
                <w:szCs w:val="24"/>
              </w:rPr>
              <w:t xml:space="preserve"> directly or through another natural or legal person who acts on its behalf and under its full and unconditional responsibility</w:t>
            </w:r>
            <w:r w:rsidR="00816EB5">
              <w:rPr>
                <w:color w:val="000000"/>
                <w:szCs w:val="24"/>
              </w:rPr>
              <w:t xml:space="preserve"> to investors</w:t>
            </w:r>
            <w:r w:rsidRPr="00FB79C3">
              <w:rPr>
                <w:color w:val="000000"/>
                <w:szCs w:val="24"/>
              </w:rPr>
              <w:t xml:space="preserve">, shall provide the KII to product promoters and intermediaries selling or advising investors on potential investments in such </w:t>
            </w:r>
            <w:r>
              <w:rPr>
                <w:color w:val="000000"/>
                <w:szCs w:val="24"/>
              </w:rPr>
              <w:t>Scheme</w:t>
            </w:r>
            <w:r w:rsidRPr="00FB79C3">
              <w:rPr>
                <w:color w:val="000000"/>
                <w:szCs w:val="24"/>
              </w:rPr>
              <w:t xml:space="preserve"> or in products offering exposure to such </w:t>
            </w:r>
            <w:r>
              <w:rPr>
                <w:color w:val="000000"/>
                <w:szCs w:val="24"/>
              </w:rPr>
              <w:t>Scheme</w:t>
            </w:r>
            <w:r w:rsidR="00816EB5">
              <w:rPr>
                <w:color w:val="000000"/>
                <w:szCs w:val="24"/>
              </w:rPr>
              <w:t xml:space="preserve"> upon their request</w:t>
            </w:r>
            <w:r w:rsidRPr="00FB79C3">
              <w:rPr>
                <w:color w:val="000000"/>
                <w:szCs w:val="24"/>
              </w:rPr>
              <w:t>.</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9B2A69" w:rsidRDefault="008707F7" w:rsidP="008707F7">
            <w:pPr>
              <w:numPr>
                <w:ilvl w:val="2"/>
                <w:numId w:val="12"/>
              </w:numPr>
              <w:tabs>
                <w:tab w:val="left" w:leader="dot" w:pos="754"/>
              </w:tabs>
              <w:rPr>
                <w:color w:val="000000"/>
                <w:szCs w:val="24"/>
              </w:rPr>
            </w:pPr>
            <w:r w:rsidRPr="009B2A69">
              <w:rPr>
                <w:color w:val="000000"/>
                <w:szCs w:val="24"/>
              </w:rPr>
              <w:t>The KII may be provided to investors in a durable medium or by means of a website. A paper copy shall be delivered free of charge to the investor, upon request.</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9B2A69" w:rsidRDefault="00537184" w:rsidP="008707F7">
            <w:pPr>
              <w:numPr>
                <w:ilvl w:val="2"/>
                <w:numId w:val="12"/>
              </w:numPr>
              <w:tabs>
                <w:tab w:val="left" w:leader="dot" w:pos="754"/>
              </w:tabs>
              <w:rPr>
                <w:color w:val="000000"/>
                <w:szCs w:val="24"/>
              </w:rPr>
            </w:pPr>
            <w:r w:rsidRPr="00FB79C3">
              <w:rPr>
                <w:color w:val="000000"/>
                <w:szCs w:val="24"/>
              </w:rPr>
              <w:lastRenderedPageBreak/>
              <w:t>The Scheme or the Manager shall ensure that an up-to-date version of the KII is made available on their website</w:t>
            </w:r>
            <w:r w:rsidR="00816EB5">
              <w:rPr>
                <w:color w:val="000000"/>
                <w:szCs w:val="24"/>
              </w:rPr>
              <w:t>.</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9B2A69" w:rsidRDefault="00537184" w:rsidP="00604782">
            <w:pPr>
              <w:numPr>
                <w:ilvl w:val="2"/>
                <w:numId w:val="12"/>
              </w:numPr>
              <w:tabs>
                <w:tab w:val="left" w:leader="dot" w:pos="754"/>
              </w:tabs>
              <w:rPr>
                <w:color w:val="000000"/>
                <w:szCs w:val="24"/>
              </w:rPr>
            </w:pPr>
            <w:r w:rsidRPr="00FB79C3">
              <w:rPr>
                <w:color w:val="000000"/>
                <w:szCs w:val="24"/>
              </w:rPr>
              <w:t xml:space="preserve">In complying with SLCs </w:t>
            </w:r>
            <w:r>
              <w:rPr>
                <w:color w:val="000000"/>
                <w:szCs w:val="24"/>
              </w:rPr>
              <w:t>6.2.</w:t>
            </w:r>
            <w:r w:rsidRPr="00FB79C3">
              <w:rPr>
                <w:color w:val="000000"/>
                <w:szCs w:val="24"/>
              </w:rPr>
              <w:t>1</w:t>
            </w:r>
            <w:r w:rsidR="00604782">
              <w:rPr>
                <w:color w:val="000000"/>
                <w:szCs w:val="24"/>
              </w:rPr>
              <w:t>6</w:t>
            </w:r>
            <w:r w:rsidRPr="00FB79C3">
              <w:rPr>
                <w:color w:val="000000"/>
                <w:szCs w:val="24"/>
              </w:rPr>
              <w:t xml:space="preserve"> and </w:t>
            </w:r>
            <w:r>
              <w:rPr>
                <w:color w:val="000000"/>
                <w:szCs w:val="24"/>
              </w:rPr>
              <w:t>6.2.</w:t>
            </w:r>
            <w:r w:rsidRPr="00FB79C3">
              <w:rPr>
                <w:color w:val="000000"/>
                <w:szCs w:val="24"/>
              </w:rPr>
              <w:t>1</w:t>
            </w:r>
            <w:r w:rsidR="00604782">
              <w:rPr>
                <w:color w:val="000000"/>
                <w:szCs w:val="24"/>
              </w:rPr>
              <w:t>7</w:t>
            </w:r>
            <w:r w:rsidRPr="00FB79C3">
              <w:rPr>
                <w:color w:val="000000"/>
                <w:szCs w:val="24"/>
              </w:rPr>
              <w:t xml:space="preserve">, the Scheme or the Manager shall also refer and comply </w:t>
            </w:r>
            <w:r w:rsidR="004733E9" w:rsidRPr="00FB79C3">
              <w:rPr>
                <w:color w:val="000000"/>
                <w:szCs w:val="24"/>
              </w:rPr>
              <w:t>with</w:t>
            </w:r>
            <w:r w:rsidRPr="00FB79C3">
              <w:rPr>
                <w:color w:val="000000"/>
                <w:szCs w:val="24"/>
              </w:rPr>
              <w:t xml:space="preserve"> the applicable provisions of </w:t>
            </w:r>
            <w:r w:rsidRPr="00496DF5">
              <w:rPr>
                <w:color w:val="000000"/>
                <w:szCs w:val="24"/>
              </w:rPr>
              <w:t>Chapter V of Commission Regulation No 583/2010</w:t>
            </w:r>
            <w:r w:rsidRPr="00FF53FC">
              <w:rPr>
                <w:color w:val="000000"/>
                <w:szCs w:val="24"/>
              </w:rPr>
              <w:t>.</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9B2A69" w:rsidRDefault="00537184" w:rsidP="008707F7">
            <w:pPr>
              <w:numPr>
                <w:ilvl w:val="2"/>
                <w:numId w:val="12"/>
              </w:numPr>
              <w:tabs>
                <w:tab w:val="left" w:leader="dot" w:pos="754"/>
              </w:tabs>
              <w:rPr>
                <w:color w:val="000000"/>
                <w:szCs w:val="24"/>
              </w:rPr>
            </w:pPr>
            <w:r w:rsidRPr="00FB79C3">
              <w:rPr>
                <w:rFonts w:eastAsia="TimesNewRomanPSMT"/>
                <w:kern w:val="0"/>
                <w:szCs w:val="24"/>
                <w:lang w:eastAsia="en-GB"/>
              </w:rPr>
              <w:t>The Scheme shall submit its KII and any amendments thereto, to the MFSA for approval prior publication.</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9B2A69" w:rsidRDefault="00537184" w:rsidP="008707F7">
            <w:pPr>
              <w:numPr>
                <w:ilvl w:val="2"/>
                <w:numId w:val="12"/>
              </w:numPr>
              <w:tabs>
                <w:tab w:val="left" w:leader="dot" w:pos="754"/>
              </w:tabs>
              <w:rPr>
                <w:color w:val="000000"/>
                <w:szCs w:val="24"/>
              </w:rPr>
            </w:pPr>
            <w:r w:rsidRPr="00FB79C3">
              <w:rPr>
                <w:rFonts w:eastAsia="TimesNewRomanPSMT"/>
                <w:kern w:val="0"/>
                <w:szCs w:val="24"/>
                <w:lang w:eastAsia="en-GB"/>
              </w:rPr>
              <w:t>The essential elements of the KII shall be kept up to date.</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9B2A69" w:rsidRDefault="00537184" w:rsidP="00604782">
            <w:pPr>
              <w:numPr>
                <w:ilvl w:val="2"/>
                <w:numId w:val="12"/>
              </w:numPr>
              <w:tabs>
                <w:tab w:val="left" w:leader="dot" w:pos="754"/>
              </w:tabs>
              <w:rPr>
                <w:color w:val="000000"/>
                <w:szCs w:val="24"/>
              </w:rPr>
            </w:pPr>
            <w:r w:rsidRPr="00FB79C3">
              <w:rPr>
                <w:color w:val="000000"/>
                <w:szCs w:val="24"/>
              </w:rPr>
              <w:t xml:space="preserve">Maltese </w:t>
            </w:r>
            <w:r>
              <w:rPr>
                <w:color w:val="000000"/>
                <w:szCs w:val="24"/>
              </w:rPr>
              <w:t>schemes</w:t>
            </w:r>
            <w:r w:rsidRPr="00FB79C3">
              <w:rPr>
                <w:color w:val="000000"/>
                <w:szCs w:val="24"/>
              </w:rPr>
              <w:t xml:space="preserve"> licenced prior to 1</w:t>
            </w:r>
            <w:r w:rsidRPr="00FB79C3">
              <w:rPr>
                <w:color w:val="000000"/>
                <w:szCs w:val="24"/>
                <w:vertAlign w:val="superscript"/>
              </w:rPr>
              <w:t>st</w:t>
            </w:r>
            <w:r w:rsidRPr="00FB79C3">
              <w:rPr>
                <w:color w:val="000000"/>
                <w:szCs w:val="24"/>
              </w:rPr>
              <w:t xml:space="preserve"> July 2011 shall replace their simplified prospectus with KII drawn up in accordance with SLCs </w:t>
            </w:r>
            <w:r>
              <w:rPr>
                <w:color w:val="000000"/>
                <w:szCs w:val="24"/>
              </w:rPr>
              <w:t>6.2.</w:t>
            </w:r>
            <w:r w:rsidRPr="00FB79C3">
              <w:rPr>
                <w:color w:val="000000"/>
                <w:szCs w:val="24"/>
              </w:rPr>
              <w:t xml:space="preserve">1 to </w:t>
            </w:r>
            <w:r>
              <w:rPr>
                <w:color w:val="000000"/>
                <w:szCs w:val="24"/>
              </w:rPr>
              <w:t>6.2.</w:t>
            </w:r>
            <w:r w:rsidR="000E601A">
              <w:rPr>
                <w:color w:val="000000"/>
                <w:szCs w:val="24"/>
              </w:rPr>
              <w:t>2</w:t>
            </w:r>
            <w:r w:rsidR="00604782">
              <w:rPr>
                <w:color w:val="000000"/>
                <w:szCs w:val="24"/>
              </w:rPr>
              <w:t>2</w:t>
            </w:r>
            <w:r w:rsidRPr="00FB79C3">
              <w:rPr>
                <w:color w:val="000000"/>
                <w:szCs w:val="24"/>
              </w:rPr>
              <w:t xml:space="preserve"> within the least time possible and in any event no later than 1</w:t>
            </w:r>
            <w:r w:rsidRPr="00FB79C3">
              <w:rPr>
                <w:color w:val="000000"/>
                <w:szCs w:val="24"/>
                <w:vertAlign w:val="superscript"/>
              </w:rPr>
              <w:t>st</w:t>
            </w:r>
            <w:r w:rsidRPr="00FB79C3">
              <w:rPr>
                <w:color w:val="000000"/>
                <w:szCs w:val="24"/>
              </w:rPr>
              <w:t xml:space="preserve"> July 2012.</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9B2A69" w:rsidRDefault="00537184" w:rsidP="00537184">
            <w:pPr>
              <w:numPr>
                <w:ilvl w:val="2"/>
                <w:numId w:val="12"/>
              </w:numPr>
              <w:tabs>
                <w:tab w:val="left" w:leader="dot" w:pos="754"/>
              </w:tabs>
              <w:rPr>
                <w:color w:val="000000"/>
                <w:szCs w:val="24"/>
              </w:rPr>
            </w:pPr>
            <w:r w:rsidRPr="00FB79C3">
              <w:rPr>
                <w:color w:val="000000"/>
                <w:szCs w:val="24"/>
              </w:rPr>
              <w:t xml:space="preserve">In complying with the above SLCs, the Scheme or the Manager shall also refer to the Guidelines issued by ESMA on the KII which are hereby being included. The Maltese </w:t>
            </w:r>
            <w:r>
              <w:rPr>
                <w:color w:val="000000"/>
                <w:szCs w:val="24"/>
              </w:rPr>
              <w:t>Scheme</w:t>
            </w:r>
            <w:r w:rsidRPr="00FB79C3">
              <w:rPr>
                <w:color w:val="000000"/>
                <w:szCs w:val="24"/>
              </w:rPr>
              <w:t xml:space="preserve"> is obliged to comply with the following list of Guidelines set by ESMA :</w:t>
            </w:r>
          </w:p>
        </w:tc>
      </w:tr>
      <w:tr w:rsidR="008707F7" w:rsidRPr="00A701E3" w:rsidTr="00A53844">
        <w:tc>
          <w:tcPr>
            <w:tcW w:w="5000" w:type="pct"/>
          </w:tcPr>
          <w:p w:rsidR="008707F7" w:rsidRPr="009B2A69" w:rsidRDefault="008707F7" w:rsidP="004733E9">
            <w:pPr>
              <w:tabs>
                <w:tab w:val="left" w:leader="dot" w:pos="754"/>
              </w:tabs>
              <w:ind w:left="720"/>
              <w:rPr>
                <w:color w:val="000000"/>
                <w:szCs w:val="24"/>
              </w:rPr>
            </w:pPr>
          </w:p>
        </w:tc>
      </w:tr>
      <w:tr w:rsidR="008707F7" w:rsidRPr="00A701E3" w:rsidTr="00A53844">
        <w:tc>
          <w:tcPr>
            <w:tcW w:w="5000" w:type="pct"/>
          </w:tcPr>
          <w:p w:rsidR="008707F7" w:rsidRPr="00537184" w:rsidRDefault="00537184" w:rsidP="004733E9">
            <w:pPr>
              <w:numPr>
                <w:ilvl w:val="0"/>
                <w:numId w:val="189"/>
              </w:numPr>
              <w:tabs>
                <w:tab w:val="left" w:leader="dot" w:pos="1452"/>
              </w:tabs>
              <w:ind w:left="1474" w:hanging="87"/>
              <w:rPr>
                <w:color w:val="000000"/>
                <w:szCs w:val="24"/>
              </w:rPr>
            </w:pPr>
            <w:r>
              <w:rPr>
                <w:color w:val="000000"/>
                <w:szCs w:val="24"/>
              </w:rPr>
              <w:t>T</w:t>
            </w:r>
            <w:r w:rsidRPr="00FB79C3">
              <w:rPr>
                <w:color w:val="000000"/>
                <w:szCs w:val="24"/>
              </w:rPr>
              <w:t xml:space="preserve">emplate for Key Investor Information Document </w:t>
            </w:r>
            <w:r>
              <w:rPr>
                <w:color w:val="000000"/>
                <w:szCs w:val="24"/>
              </w:rPr>
              <w:t>[</w:t>
            </w:r>
            <w:r w:rsidRPr="00FB79C3">
              <w:rPr>
                <w:color w:val="000000"/>
                <w:szCs w:val="24"/>
              </w:rPr>
              <w:t>CESR/10-1321</w:t>
            </w:r>
            <w:r>
              <w:rPr>
                <w:color w:val="000000"/>
                <w:szCs w:val="24"/>
              </w:rPr>
              <w:t>]</w:t>
            </w:r>
            <w:r w:rsidR="001F785F">
              <w:rPr>
                <w:color w:val="000000"/>
                <w:szCs w:val="24"/>
              </w:rPr>
              <w:t>;</w:t>
            </w:r>
            <w:r w:rsidRPr="00FB79C3">
              <w:rPr>
                <w:color w:val="000000"/>
                <w:szCs w:val="24"/>
              </w:rPr>
              <w:t xml:space="preserve"> </w:t>
            </w:r>
          </w:p>
        </w:tc>
      </w:tr>
      <w:tr w:rsidR="00537184" w:rsidRPr="00A701E3" w:rsidTr="00A53844">
        <w:tc>
          <w:tcPr>
            <w:tcW w:w="5000" w:type="pct"/>
          </w:tcPr>
          <w:p w:rsidR="00537184" w:rsidRDefault="00537184" w:rsidP="004733E9">
            <w:pPr>
              <w:tabs>
                <w:tab w:val="left" w:leader="dot" w:pos="1452"/>
              </w:tabs>
              <w:ind w:left="1474" w:hanging="87"/>
              <w:rPr>
                <w:color w:val="000000"/>
                <w:szCs w:val="24"/>
              </w:rPr>
            </w:pPr>
          </w:p>
        </w:tc>
      </w:tr>
      <w:tr w:rsidR="00537184" w:rsidRPr="00A701E3" w:rsidTr="00A53844">
        <w:tc>
          <w:tcPr>
            <w:tcW w:w="5000" w:type="pct"/>
          </w:tcPr>
          <w:p w:rsidR="00537184" w:rsidRDefault="00537184" w:rsidP="004733E9">
            <w:pPr>
              <w:numPr>
                <w:ilvl w:val="0"/>
                <w:numId w:val="189"/>
              </w:numPr>
              <w:tabs>
                <w:tab w:val="left" w:leader="dot" w:pos="1452"/>
              </w:tabs>
              <w:ind w:left="1474" w:hanging="87"/>
              <w:rPr>
                <w:color w:val="000000"/>
                <w:szCs w:val="24"/>
              </w:rPr>
            </w:pPr>
            <w:r>
              <w:rPr>
                <w:color w:val="000000"/>
                <w:szCs w:val="24"/>
              </w:rPr>
              <w:t>G</w:t>
            </w:r>
            <w:r w:rsidRPr="00FB79C3">
              <w:rPr>
                <w:color w:val="000000"/>
                <w:szCs w:val="24"/>
              </w:rPr>
              <w:t>uide to clear language and layout for the Key Investor Information Document</w:t>
            </w:r>
            <w:r>
              <w:rPr>
                <w:color w:val="000000"/>
                <w:szCs w:val="24"/>
              </w:rPr>
              <w:t xml:space="preserve"> [</w:t>
            </w:r>
            <w:r w:rsidRPr="00537184">
              <w:rPr>
                <w:color w:val="000000"/>
                <w:szCs w:val="24"/>
              </w:rPr>
              <w:t>CESR/10-1320</w:t>
            </w:r>
            <w:r>
              <w:rPr>
                <w:color w:val="000000"/>
                <w:szCs w:val="24"/>
              </w:rPr>
              <w:t>]</w:t>
            </w:r>
            <w:r w:rsidR="001F785F">
              <w:rPr>
                <w:color w:val="000000"/>
                <w:szCs w:val="24"/>
              </w:rPr>
              <w:t>;</w:t>
            </w:r>
          </w:p>
        </w:tc>
      </w:tr>
      <w:tr w:rsidR="00537184" w:rsidRPr="00A701E3" w:rsidTr="00A53844">
        <w:tc>
          <w:tcPr>
            <w:tcW w:w="5000" w:type="pct"/>
          </w:tcPr>
          <w:p w:rsidR="00537184" w:rsidRDefault="00537184" w:rsidP="004733E9">
            <w:pPr>
              <w:tabs>
                <w:tab w:val="left" w:leader="dot" w:pos="1452"/>
              </w:tabs>
              <w:ind w:left="1474" w:hanging="87"/>
              <w:rPr>
                <w:color w:val="000000"/>
                <w:szCs w:val="24"/>
              </w:rPr>
            </w:pPr>
          </w:p>
        </w:tc>
      </w:tr>
      <w:tr w:rsidR="00537184" w:rsidRPr="00A701E3" w:rsidTr="00A53844">
        <w:tc>
          <w:tcPr>
            <w:tcW w:w="5000" w:type="pct"/>
          </w:tcPr>
          <w:p w:rsidR="00537184" w:rsidRDefault="00537184" w:rsidP="004733E9">
            <w:pPr>
              <w:numPr>
                <w:ilvl w:val="0"/>
                <w:numId w:val="189"/>
              </w:numPr>
              <w:tabs>
                <w:tab w:val="left" w:leader="dot" w:pos="1452"/>
              </w:tabs>
              <w:ind w:left="1474" w:hanging="87"/>
              <w:rPr>
                <w:color w:val="000000"/>
                <w:szCs w:val="24"/>
              </w:rPr>
            </w:pPr>
            <w:r w:rsidRPr="00FB79C3">
              <w:rPr>
                <w:color w:val="000000"/>
                <w:szCs w:val="24"/>
              </w:rPr>
              <w:t xml:space="preserve">Transition from the Simplified Prospectus to the Key Investor Information Document </w:t>
            </w:r>
            <w:r>
              <w:rPr>
                <w:color w:val="000000"/>
                <w:szCs w:val="24"/>
              </w:rPr>
              <w:t>[</w:t>
            </w:r>
            <w:r w:rsidRPr="00FB79C3">
              <w:rPr>
                <w:color w:val="000000"/>
                <w:szCs w:val="24"/>
              </w:rPr>
              <w:t>CESR/10-1319</w:t>
            </w:r>
            <w:r>
              <w:rPr>
                <w:color w:val="000000"/>
                <w:szCs w:val="24"/>
              </w:rPr>
              <w:t>]</w:t>
            </w:r>
            <w:r w:rsidR="001F785F">
              <w:rPr>
                <w:color w:val="000000"/>
                <w:szCs w:val="24"/>
              </w:rPr>
              <w:t>;</w:t>
            </w:r>
          </w:p>
        </w:tc>
      </w:tr>
      <w:tr w:rsidR="00537184" w:rsidRPr="00A701E3" w:rsidTr="00A53844">
        <w:tc>
          <w:tcPr>
            <w:tcW w:w="5000" w:type="pct"/>
          </w:tcPr>
          <w:p w:rsidR="00537184" w:rsidRDefault="00537184" w:rsidP="004733E9">
            <w:pPr>
              <w:tabs>
                <w:tab w:val="left" w:leader="dot" w:pos="1452"/>
              </w:tabs>
              <w:ind w:left="1474" w:hanging="87"/>
              <w:rPr>
                <w:color w:val="000000"/>
                <w:szCs w:val="24"/>
              </w:rPr>
            </w:pPr>
          </w:p>
        </w:tc>
      </w:tr>
      <w:tr w:rsidR="00537184" w:rsidRPr="00A701E3" w:rsidTr="00A53844">
        <w:tc>
          <w:tcPr>
            <w:tcW w:w="5000" w:type="pct"/>
          </w:tcPr>
          <w:p w:rsidR="00537184" w:rsidRDefault="00537184" w:rsidP="004733E9">
            <w:pPr>
              <w:numPr>
                <w:ilvl w:val="0"/>
                <w:numId w:val="189"/>
              </w:numPr>
              <w:tabs>
                <w:tab w:val="left" w:leader="dot" w:pos="1452"/>
              </w:tabs>
              <w:ind w:left="1474" w:hanging="87"/>
              <w:rPr>
                <w:color w:val="000000"/>
                <w:szCs w:val="24"/>
              </w:rPr>
            </w:pPr>
            <w:r w:rsidRPr="00FB79C3">
              <w:rPr>
                <w:color w:val="000000"/>
                <w:szCs w:val="24"/>
              </w:rPr>
              <w:t>Selection and presentation of performance scenarios in the Key Investor Information Document for structured UCITS</w:t>
            </w:r>
            <w:r>
              <w:rPr>
                <w:color w:val="000000"/>
                <w:szCs w:val="24"/>
              </w:rPr>
              <w:t xml:space="preserve"> [</w:t>
            </w:r>
            <w:r w:rsidRPr="00FB79C3">
              <w:rPr>
                <w:color w:val="000000"/>
                <w:szCs w:val="24"/>
              </w:rPr>
              <w:t>CESR/10-1318</w:t>
            </w:r>
            <w:r>
              <w:rPr>
                <w:color w:val="000000"/>
                <w:szCs w:val="24"/>
              </w:rPr>
              <w:t>]</w:t>
            </w:r>
            <w:r w:rsidR="001F785F">
              <w:rPr>
                <w:color w:val="000000"/>
                <w:szCs w:val="24"/>
              </w:rPr>
              <w:t>;</w:t>
            </w:r>
          </w:p>
        </w:tc>
      </w:tr>
      <w:tr w:rsidR="00537184" w:rsidRPr="00A701E3" w:rsidTr="00A53844">
        <w:tc>
          <w:tcPr>
            <w:tcW w:w="5000" w:type="pct"/>
          </w:tcPr>
          <w:p w:rsidR="00537184" w:rsidRDefault="00537184" w:rsidP="004733E9">
            <w:pPr>
              <w:tabs>
                <w:tab w:val="left" w:leader="dot" w:pos="1452"/>
              </w:tabs>
              <w:ind w:left="1474" w:hanging="87"/>
              <w:rPr>
                <w:color w:val="000000"/>
                <w:szCs w:val="24"/>
              </w:rPr>
            </w:pPr>
          </w:p>
        </w:tc>
      </w:tr>
      <w:tr w:rsidR="00537184" w:rsidRPr="00A701E3" w:rsidTr="00A53844">
        <w:tc>
          <w:tcPr>
            <w:tcW w:w="5000" w:type="pct"/>
          </w:tcPr>
          <w:p w:rsidR="00537184" w:rsidRDefault="00537184" w:rsidP="00326509">
            <w:pPr>
              <w:numPr>
                <w:ilvl w:val="0"/>
                <w:numId w:val="189"/>
              </w:numPr>
              <w:tabs>
                <w:tab w:val="left" w:leader="dot" w:pos="1452"/>
              </w:tabs>
              <w:ind w:left="1474" w:hanging="87"/>
              <w:rPr>
                <w:color w:val="000000"/>
                <w:szCs w:val="24"/>
              </w:rPr>
            </w:pPr>
            <w:r>
              <w:rPr>
                <w:color w:val="000000"/>
                <w:szCs w:val="24"/>
              </w:rPr>
              <w:t>G</w:t>
            </w:r>
            <w:r w:rsidRPr="00FB79C3">
              <w:rPr>
                <w:color w:val="000000"/>
                <w:szCs w:val="24"/>
              </w:rPr>
              <w:t xml:space="preserve">uidelines on the methodology for calculation of the ongoing charges figure in the Key Investor Information Document </w:t>
            </w:r>
            <w:r>
              <w:rPr>
                <w:color w:val="000000"/>
                <w:szCs w:val="24"/>
              </w:rPr>
              <w:t>[</w:t>
            </w:r>
            <w:r w:rsidRPr="00FB79C3">
              <w:rPr>
                <w:color w:val="000000"/>
                <w:szCs w:val="24"/>
              </w:rPr>
              <w:t>CESR/10-674</w:t>
            </w:r>
            <w:r>
              <w:rPr>
                <w:color w:val="000000"/>
                <w:szCs w:val="24"/>
              </w:rPr>
              <w:t>]</w:t>
            </w:r>
            <w:r w:rsidR="001F785F">
              <w:rPr>
                <w:color w:val="000000"/>
                <w:szCs w:val="24"/>
              </w:rPr>
              <w:t xml:space="preserve">; </w:t>
            </w:r>
          </w:p>
        </w:tc>
      </w:tr>
      <w:tr w:rsidR="00537184" w:rsidRPr="00A701E3" w:rsidTr="00A53844">
        <w:tc>
          <w:tcPr>
            <w:tcW w:w="5000" w:type="pct"/>
          </w:tcPr>
          <w:p w:rsidR="00537184" w:rsidRDefault="00537184" w:rsidP="004733E9">
            <w:pPr>
              <w:tabs>
                <w:tab w:val="left" w:leader="dot" w:pos="1452"/>
              </w:tabs>
              <w:ind w:left="1474" w:hanging="87"/>
              <w:rPr>
                <w:color w:val="000000"/>
                <w:szCs w:val="24"/>
              </w:rPr>
            </w:pPr>
          </w:p>
        </w:tc>
      </w:tr>
      <w:tr w:rsidR="00537184" w:rsidRPr="00A701E3" w:rsidTr="00A53844">
        <w:tc>
          <w:tcPr>
            <w:tcW w:w="5000" w:type="pct"/>
          </w:tcPr>
          <w:p w:rsidR="00537184" w:rsidRDefault="00537184" w:rsidP="007A7057">
            <w:pPr>
              <w:numPr>
                <w:ilvl w:val="0"/>
                <w:numId w:val="189"/>
              </w:numPr>
              <w:tabs>
                <w:tab w:val="left" w:leader="dot" w:pos="1452"/>
              </w:tabs>
              <w:ind w:left="1474" w:hanging="87"/>
              <w:rPr>
                <w:color w:val="000000"/>
                <w:szCs w:val="24"/>
              </w:rPr>
            </w:pPr>
            <w:r>
              <w:rPr>
                <w:color w:val="000000"/>
                <w:szCs w:val="24"/>
              </w:rPr>
              <w:t>G</w:t>
            </w:r>
            <w:r w:rsidRPr="00FB79C3">
              <w:rPr>
                <w:color w:val="000000"/>
                <w:szCs w:val="24"/>
              </w:rPr>
              <w:t>uidelines on the methodology for the calculation of the synthetic risk and reward indicator in the Key Investor Information Document</w:t>
            </w:r>
            <w:r>
              <w:rPr>
                <w:color w:val="000000"/>
                <w:szCs w:val="24"/>
              </w:rPr>
              <w:t xml:space="preserve"> [</w:t>
            </w:r>
            <w:r w:rsidRPr="00FB79C3">
              <w:rPr>
                <w:color w:val="000000"/>
                <w:szCs w:val="24"/>
              </w:rPr>
              <w:t>CESR/10-673</w:t>
            </w:r>
            <w:r>
              <w:rPr>
                <w:color w:val="000000"/>
                <w:szCs w:val="24"/>
              </w:rPr>
              <w:t>]</w:t>
            </w:r>
            <w:r w:rsidR="00326509">
              <w:rPr>
                <w:color w:val="000000"/>
                <w:szCs w:val="24"/>
              </w:rPr>
              <w:t>; and</w:t>
            </w:r>
          </w:p>
        </w:tc>
      </w:tr>
      <w:tr w:rsidR="00326509" w:rsidRPr="00A701E3" w:rsidTr="00A53844">
        <w:tc>
          <w:tcPr>
            <w:tcW w:w="5000" w:type="pct"/>
          </w:tcPr>
          <w:p w:rsidR="00326509" w:rsidRPr="00FB79C3" w:rsidRDefault="00326509" w:rsidP="00537184">
            <w:pPr>
              <w:tabs>
                <w:tab w:val="left" w:leader="dot" w:pos="1452"/>
              </w:tabs>
              <w:ind w:left="1452" w:hanging="425"/>
              <w:rPr>
                <w:color w:val="000000"/>
                <w:szCs w:val="24"/>
              </w:rPr>
            </w:pPr>
          </w:p>
        </w:tc>
      </w:tr>
      <w:tr w:rsidR="00326509" w:rsidRPr="00A701E3" w:rsidTr="00A53844">
        <w:tc>
          <w:tcPr>
            <w:tcW w:w="5000" w:type="pct"/>
          </w:tcPr>
          <w:p w:rsidR="00326509" w:rsidRPr="00FB79C3" w:rsidRDefault="00326509" w:rsidP="00326509">
            <w:pPr>
              <w:numPr>
                <w:ilvl w:val="0"/>
                <w:numId w:val="189"/>
              </w:numPr>
              <w:tabs>
                <w:tab w:val="left" w:leader="dot" w:pos="1452"/>
              </w:tabs>
              <w:ind w:left="1474" w:hanging="87"/>
              <w:rPr>
                <w:color w:val="000000"/>
                <w:szCs w:val="24"/>
              </w:rPr>
            </w:pPr>
            <w:r>
              <w:rPr>
                <w:color w:val="000000"/>
                <w:szCs w:val="24"/>
              </w:rPr>
              <w:t>Guidelines on ETFs and other UCITS issues [ESMA/2012/832].</w:t>
            </w:r>
          </w:p>
        </w:tc>
      </w:tr>
      <w:tr w:rsidR="00326509" w:rsidRPr="00A701E3" w:rsidTr="00A53844">
        <w:tc>
          <w:tcPr>
            <w:tcW w:w="5000" w:type="pct"/>
          </w:tcPr>
          <w:p w:rsidR="00326509" w:rsidRDefault="00326509" w:rsidP="00326509">
            <w:pPr>
              <w:tabs>
                <w:tab w:val="left" w:leader="dot" w:pos="1452"/>
              </w:tabs>
              <w:ind w:left="1474"/>
              <w:rPr>
                <w:color w:val="000000"/>
                <w:szCs w:val="24"/>
              </w:rPr>
            </w:pPr>
          </w:p>
        </w:tc>
      </w:tr>
      <w:tr w:rsidR="00326509" w:rsidRPr="00A701E3" w:rsidTr="00A53844">
        <w:tc>
          <w:tcPr>
            <w:tcW w:w="5000" w:type="pct"/>
          </w:tcPr>
          <w:p w:rsidR="00326509" w:rsidRDefault="00326509" w:rsidP="00306120">
            <w:pPr>
              <w:tabs>
                <w:tab w:val="left" w:leader="dot" w:pos="1452"/>
              </w:tabs>
              <w:ind w:left="1452"/>
              <w:rPr>
                <w:color w:val="000000"/>
                <w:szCs w:val="24"/>
              </w:rPr>
            </w:pPr>
            <w:r w:rsidRPr="00FB79C3">
              <w:rPr>
                <w:color w:val="000000"/>
                <w:szCs w:val="24"/>
              </w:rPr>
              <w:t xml:space="preserve">These Guidelines may be downloaded from ESMA’s website: </w:t>
            </w:r>
            <w:hyperlink r:id="rId11" w:history="1">
              <w:r w:rsidR="00306120" w:rsidRPr="00306120">
                <w:rPr>
                  <w:rStyle w:val="Hyperlink"/>
                  <w:szCs w:val="24"/>
                </w:rPr>
                <w:t>https://www.esma.europa.eu/</w:t>
              </w:r>
            </w:hyperlink>
          </w:p>
        </w:tc>
      </w:tr>
      <w:tr w:rsidR="00537184" w:rsidRPr="00A701E3" w:rsidTr="00A53844">
        <w:tc>
          <w:tcPr>
            <w:tcW w:w="5000" w:type="pct"/>
          </w:tcPr>
          <w:p w:rsidR="00537184" w:rsidRDefault="00537184" w:rsidP="00537184">
            <w:pPr>
              <w:tabs>
                <w:tab w:val="left" w:leader="dot" w:pos="1452"/>
              </w:tabs>
              <w:ind w:left="1452" w:hanging="425"/>
              <w:rPr>
                <w:color w:val="000000"/>
                <w:szCs w:val="24"/>
              </w:rPr>
            </w:pPr>
          </w:p>
        </w:tc>
      </w:tr>
      <w:tr w:rsidR="006672EE" w:rsidRPr="00A701E3" w:rsidTr="00A53844">
        <w:tc>
          <w:tcPr>
            <w:tcW w:w="5000" w:type="pct"/>
          </w:tcPr>
          <w:p w:rsidR="006672EE" w:rsidRPr="00A701E3" w:rsidRDefault="006672EE" w:rsidP="004733E9">
            <w:pPr>
              <w:numPr>
                <w:ilvl w:val="0"/>
                <w:numId w:val="7"/>
              </w:numPr>
              <w:ind w:left="702" w:hanging="709"/>
              <w:rPr>
                <w:b/>
                <w:color w:val="000000"/>
                <w:szCs w:val="24"/>
              </w:rPr>
            </w:pPr>
            <w:r w:rsidRPr="00AA2BDB">
              <w:rPr>
                <w:rFonts w:ascii="Times New Roman Bold" w:hAnsi="Times New Roman Bold"/>
                <w:smallCaps/>
                <w:color w:val="000000"/>
                <w:szCs w:val="24"/>
                <w:rPrChange w:id="432" w:author="Isabelle Agius" w:date="2016-09-28T14:48:00Z">
                  <w:rPr>
                    <w:b/>
                    <w:color w:val="000000"/>
                    <w:szCs w:val="24"/>
                  </w:rPr>
                </w:rPrChange>
              </w:rPr>
              <w:t>Constitutional Document</w:t>
            </w:r>
          </w:p>
        </w:tc>
      </w:tr>
      <w:tr w:rsidR="006672EE" w:rsidRPr="00A701E3" w:rsidTr="00A53844">
        <w:tc>
          <w:tcPr>
            <w:tcW w:w="5000" w:type="pct"/>
          </w:tcPr>
          <w:p w:rsidR="006672EE" w:rsidRPr="00A701E3" w:rsidRDefault="006672EE" w:rsidP="00A701E3">
            <w:pPr>
              <w:ind w:left="692" w:hanging="709"/>
              <w:rPr>
                <w:b/>
                <w:i/>
                <w:color w:val="000000"/>
                <w:szCs w:val="24"/>
              </w:rPr>
            </w:pPr>
          </w:p>
        </w:tc>
      </w:tr>
      <w:tr w:rsidR="006672EE" w:rsidRPr="00A701E3" w:rsidTr="00A53844">
        <w:tc>
          <w:tcPr>
            <w:tcW w:w="5000" w:type="pct"/>
          </w:tcPr>
          <w:p w:rsidR="006672EE" w:rsidRPr="00A701E3" w:rsidRDefault="006672EE" w:rsidP="00A701E3">
            <w:pPr>
              <w:numPr>
                <w:ilvl w:val="1"/>
                <w:numId w:val="54"/>
              </w:numPr>
              <w:rPr>
                <w:color w:val="000000"/>
                <w:szCs w:val="24"/>
              </w:rPr>
            </w:pPr>
            <w:r w:rsidRPr="00A701E3">
              <w:rPr>
                <w:color w:val="000000"/>
                <w:szCs w:val="24"/>
              </w:rPr>
              <w:lastRenderedPageBreak/>
              <w:t xml:space="preserve">The </w:t>
            </w:r>
            <w:r w:rsidRPr="00A701E3">
              <w:rPr>
                <w:color w:val="000000"/>
              </w:rPr>
              <w:t>Constitutional</w:t>
            </w:r>
            <w:r w:rsidRPr="00A701E3">
              <w:rPr>
                <w:color w:val="000000"/>
                <w:szCs w:val="24"/>
              </w:rPr>
              <w:t xml:space="preserve"> Document of the Scheme shall contain at least the information listed in Appendix III. </w:t>
            </w:r>
          </w:p>
        </w:tc>
      </w:tr>
      <w:tr w:rsidR="006672EE" w:rsidRPr="00A701E3" w:rsidTr="00A53844">
        <w:tc>
          <w:tcPr>
            <w:tcW w:w="5000" w:type="pct"/>
          </w:tcPr>
          <w:p w:rsidR="006672EE" w:rsidRPr="00A701E3" w:rsidRDefault="006672EE" w:rsidP="003A72D9">
            <w:pPr>
              <w:rPr>
                <w:color w:val="000000"/>
                <w:szCs w:val="24"/>
              </w:rPr>
            </w:pPr>
          </w:p>
        </w:tc>
      </w:tr>
      <w:tr w:rsidR="006672EE" w:rsidRPr="00A701E3" w:rsidTr="00A53844">
        <w:tc>
          <w:tcPr>
            <w:tcW w:w="5000" w:type="pct"/>
          </w:tcPr>
          <w:p w:rsidR="006672EE" w:rsidRPr="00A701E3" w:rsidRDefault="006672EE" w:rsidP="00A701E3">
            <w:pPr>
              <w:numPr>
                <w:ilvl w:val="1"/>
                <w:numId w:val="54"/>
              </w:numPr>
              <w:rPr>
                <w:color w:val="000000"/>
                <w:szCs w:val="24"/>
              </w:rPr>
            </w:pPr>
            <w:r w:rsidRPr="00A701E3">
              <w:rPr>
                <w:color w:val="000000"/>
                <w:szCs w:val="24"/>
              </w:rPr>
              <w:t xml:space="preserve">Any </w:t>
            </w:r>
            <w:r w:rsidRPr="00A701E3">
              <w:rPr>
                <w:color w:val="000000"/>
              </w:rPr>
              <w:t>changes</w:t>
            </w:r>
            <w:r w:rsidRPr="00A701E3">
              <w:rPr>
                <w:color w:val="000000"/>
                <w:szCs w:val="24"/>
              </w:rPr>
              <w:t xml:space="preserve"> to the Constitutional Document of the Scheme shall be approved by the MFSA in advance of implementation. </w:t>
            </w:r>
          </w:p>
        </w:tc>
      </w:tr>
    </w:tbl>
    <w:p w:rsidR="00AA2BDB" w:rsidRDefault="00AA2BDB">
      <w:pPr>
        <w:rPr>
          <w:ins w:id="433" w:author="Isabelle Agius" w:date="2016-09-28T14:47:00Z"/>
        </w:rPr>
      </w:pPr>
    </w:p>
    <w:tbl>
      <w:tblPr>
        <w:tblW w:w="5078" w:type="pct"/>
        <w:tblInd w:w="-34" w:type="dxa"/>
        <w:tblLook w:val="01E0" w:firstRow="1" w:lastRow="1" w:firstColumn="1" w:lastColumn="1" w:noHBand="0" w:noVBand="0"/>
      </w:tblPr>
      <w:tblGrid>
        <w:gridCol w:w="8889"/>
        <w:gridCol w:w="326"/>
      </w:tblGrid>
      <w:tr w:rsidR="006672EE" w:rsidRPr="00A701E3" w:rsidTr="00A53844">
        <w:tc>
          <w:tcPr>
            <w:tcW w:w="5000" w:type="pct"/>
            <w:gridSpan w:val="2"/>
          </w:tcPr>
          <w:p w:rsidR="00816EB5" w:rsidRPr="00A701E3" w:rsidRDefault="00816EB5" w:rsidP="003A72D9">
            <w:pPr>
              <w:rPr>
                <w:color w:val="000000"/>
                <w:szCs w:val="24"/>
              </w:rPr>
            </w:pPr>
          </w:p>
        </w:tc>
      </w:tr>
      <w:tr w:rsidR="006672EE" w:rsidRPr="00A701E3" w:rsidTr="00A53844">
        <w:tc>
          <w:tcPr>
            <w:tcW w:w="5000" w:type="pct"/>
            <w:gridSpan w:val="2"/>
          </w:tcPr>
          <w:p w:rsidR="006672EE" w:rsidRPr="00A701E3" w:rsidRDefault="00856931" w:rsidP="004733E9">
            <w:pPr>
              <w:numPr>
                <w:ilvl w:val="0"/>
                <w:numId w:val="7"/>
              </w:numPr>
              <w:ind w:left="702" w:hanging="709"/>
              <w:rPr>
                <w:b/>
                <w:color w:val="000000"/>
                <w:szCs w:val="24"/>
              </w:rPr>
            </w:pPr>
            <w:r w:rsidRPr="00AA2BDB">
              <w:rPr>
                <w:rFonts w:ascii="Times New Roman Bold" w:hAnsi="Times New Roman Bold"/>
                <w:smallCaps/>
                <w:color w:val="000000"/>
                <w:szCs w:val="24"/>
                <w:rPrChange w:id="434" w:author="Isabelle Agius" w:date="2016-09-28T14:48:00Z">
                  <w:rPr>
                    <w:b/>
                    <w:color w:val="000000"/>
                    <w:szCs w:val="24"/>
                  </w:rPr>
                </w:rPrChange>
              </w:rPr>
              <w:t xml:space="preserve">Other </w:t>
            </w:r>
            <w:r w:rsidR="0012262F" w:rsidRPr="00AA2BDB">
              <w:rPr>
                <w:rFonts w:ascii="Times New Roman Bold" w:hAnsi="Times New Roman Bold"/>
                <w:smallCaps/>
                <w:color w:val="000000"/>
                <w:szCs w:val="24"/>
                <w:rPrChange w:id="435" w:author="Isabelle Agius" w:date="2016-09-28T14:48:00Z">
                  <w:rPr>
                    <w:b/>
                    <w:color w:val="000000"/>
                    <w:szCs w:val="24"/>
                  </w:rPr>
                </w:rPrChange>
              </w:rPr>
              <w:t>P</w:t>
            </w:r>
            <w:r w:rsidRPr="00AA2BDB">
              <w:rPr>
                <w:rFonts w:ascii="Times New Roman Bold" w:hAnsi="Times New Roman Bold"/>
                <w:smallCaps/>
                <w:color w:val="000000"/>
                <w:szCs w:val="24"/>
                <w:rPrChange w:id="436" w:author="Isabelle Agius" w:date="2016-09-28T14:48:00Z">
                  <w:rPr>
                    <w:b/>
                    <w:color w:val="000000"/>
                    <w:szCs w:val="24"/>
                  </w:rPr>
                </w:rPrChange>
              </w:rPr>
              <w:t xml:space="preserve">ublished </w:t>
            </w:r>
            <w:r w:rsidR="0012262F" w:rsidRPr="00AA2BDB">
              <w:rPr>
                <w:rFonts w:ascii="Times New Roman Bold" w:hAnsi="Times New Roman Bold"/>
                <w:smallCaps/>
                <w:color w:val="000000"/>
                <w:szCs w:val="24"/>
                <w:rPrChange w:id="437" w:author="Isabelle Agius" w:date="2016-09-28T14:48:00Z">
                  <w:rPr>
                    <w:b/>
                    <w:color w:val="000000"/>
                    <w:szCs w:val="24"/>
                  </w:rPr>
                </w:rPrChange>
              </w:rPr>
              <w:t>I</w:t>
            </w:r>
            <w:r w:rsidRPr="00AA2BDB">
              <w:rPr>
                <w:rFonts w:ascii="Times New Roman Bold" w:hAnsi="Times New Roman Bold"/>
                <w:smallCaps/>
                <w:color w:val="000000"/>
                <w:szCs w:val="24"/>
                <w:rPrChange w:id="438" w:author="Isabelle Agius" w:date="2016-09-28T14:48:00Z">
                  <w:rPr>
                    <w:b/>
                    <w:color w:val="000000"/>
                    <w:szCs w:val="24"/>
                  </w:rPr>
                </w:rPrChange>
              </w:rPr>
              <w:t xml:space="preserve">nformation </w:t>
            </w:r>
            <w:r w:rsidR="0012262F" w:rsidRPr="00AA2BDB">
              <w:rPr>
                <w:rFonts w:ascii="Times New Roman Bold" w:hAnsi="Times New Roman Bold"/>
                <w:smallCaps/>
                <w:color w:val="000000"/>
                <w:szCs w:val="24"/>
                <w:rPrChange w:id="439" w:author="Isabelle Agius" w:date="2016-09-28T14:48:00Z">
                  <w:rPr>
                    <w:b/>
                    <w:color w:val="000000"/>
                    <w:szCs w:val="24"/>
                  </w:rPr>
                </w:rPrChange>
              </w:rPr>
              <w:t>I</w:t>
            </w:r>
            <w:r w:rsidRPr="00AA2BDB">
              <w:rPr>
                <w:rFonts w:ascii="Times New Roman Bold" w:hAnsi="Times New Roman Bold"/>
                <w:smallCaps/>
                <w:color w:val="000000"/>
                <w:szCs w:val="24"/>
                <w:rPrChange w:id="440" w:author="Isabelle Agius" w:date="2016-09-28T14:48:00Z">
                  <w:rPr>
                    <w:b/>
                    <w:color w:val="000000"/>
                    <w:szCs w:val="24"/>
                  </w:rPr>
                </w:rPrChange>
              </w:rPr>
              <w:t xml:space="preserve">ncluding </w:t>
            </w:r>
            <w:r w:rsidR="0012262F" w:rsidRPr="00AA2BDB">
              <w:rPr>
                <w:rFonts w:ascii="Times New Roman Bold" w:hAnsi="Times New Roman Bold"/>
                <w:smallCaps/>
                <w:color w:val="000000"/>
                <w:szCs w:val="24"/>
                <w:rPrChange w:id="441" w:author="Isabelle Agius" w:date="2016-09-28T14:48:00Z">
                  <w:rPr>
                    <w:b/>
                    <w:color w:val="000000"/>
                    <w:szCs w:val="24"/>
                  </w:rPr>
                </w:rPrChange>
              </w:rPr>
              <w:t>P</w:t>
            </w:r>
            <w:r w:rsidR="006672EE" w:rsidRPr="00AA2BDB">
              <w:rPr>
                <w:rFonts w:ascii="Times New Roman Bold" w:hAnsi="Times New Roman Bold"/>
                <w:smallCaps/>
                <w:color w:val="000000"/>
                <w:szCs w:val="24"/>
                <w:rPrChange w:id="442" w:author="Isabelle Agius" w:date="2016-09-28T14:48:00Z">
                  <w:rPr>
                    <w:b/>
                    <w:color w:val="000000"/>
                    <w:szCs w:val="24"/>
                  </w:rPr>
                </w:rPrChange>
              </w:rPr>
              <w:t>romotion</w:t>
            </w:r>
            <w:r w:rsidRPr="00AA2BDB">
              <w:rPr>
                <w:rFonts w:ascii="Times New Roman Bold" w:hAnsi="Times New Roman Bold"/>
                <w:smallCaps/>
                <w:color w:val="000000"/>
                <w:szCs w:val="24"/>
                <w:rPrChange w:id="443" w:author="Isabelle Agius" w:date="2016-09-28T14:48:00Z">
                  <w:rPr>
                    <w:b/>
                    <w:color w:val="000000"/>
                    <w:szCs w:val="24"/>
                  </w:rPr>
                </w:rPrChange>
              </w:rPr>
              <w:t xml:space="preserve">al </w:t>
            </w:r>
            <w:r w:rsidR="0012262F" w:rsidRPr="00AA2BDB">
              <w:rPr>
                <w:rFonts w:ascii="Times New Roman Bold" w:hAnsi="Times New Roman Bold"/>
                <w:smallCaps/>
                <w:color w:val="000000"/>
                <w:szCs w:val="24"/>
                <w:rPrChange w:id="444" w:author="Isabelle Agius" w:date="2016-09-28T14:48:00Z">
                  <w:rPr>
                    <w:b/>
                    <w:color w:val="000000"/>
                    <w:szCs w:val="24"/>
                  </w:rPr>
                </w:rPrChange>
              </w:rPr>
              <w:t>M</w:t>
            </w:r>
            <w:r w:rsidRPr="00AA2BDB">
              <w:rPr>
                <w:rFonts w:ascii="Times New Roman Bold" w:hAnsi="Times New Roman Bold"/>
                <w:smallCaps/>
                <w:color w:val="000000"/>
                <w:szCs w:val="24"/>
                <w:rPrChange w:id="445" w:author="Isabelle Agius" w:date="2016-09-28T14:48:00Z">
                  <w:rPr>
                    <w:b/>
                    <w:color w:val="000000"/>
                    <w:szCs w:val="24"/>
                  </w:rPr>
                </w:rPrChange>
              </w:rPr>
              <w:t>aterial</w:t>
            </w:r>
            <w:r>
              <w:rPr>
                <w:b/>
                <w:color w:val="000000"/>
                <w:szCs w:val="24"/>
              </w:rPr>
              <w:t xml:space="preserve"> </w:t>
            </w:r>
          </w:p>
        </w:tc>
      </w:tr>
      <w:tr w:rsidR="006672EE" w:rsidRPr="00A701E3" w:rsidTr="00A53844">
        <w:tc>
          <w:tcPr>
            <w:tcW w:w="5000" w:type="pct"/>
            <w:gridSpan w:val="2"/>
          </w:tcPr>
          <w:p w:rsidR="006672EE" w:rsidRPr="00A701E3" w:rsidRDefault="006672EE" w:rsidP="00A701E3">
            <w:pPr>
              <w:ind w:left="692" w:hanging="709"/>
              <w:rPr>
                <w:color w:val="000000"/>
                <w:szCs w:val="24"/>
              </w:rPr>
            </w:pPr>
          </w:p>
        </w:tc>
      </w:tr>
      <w:tr w:rsidR="00856931" w:rsidRPr="00A701E3" w:rsidTr="00A53844">
        <w:tc>
          <w:tcPr>
            <w:tcW w:w="5000" w:type="pct"/>
            <w:gridSpan w:val="2"/>
          </w:tcPr>
          <w:p w:rsidR="00856931" w:rsidRPr="00A701E3" w:rsidRDefault="00856931" w:rsidP="004733E9">
            <w:pPr>
              <w:numPr>
                <w:ilvl w:val="1"/>
                <w:numId w:val="56"/>
              </w:numPr>
              <w:tabs>
                <w:tab w:val="clear" w:pos="360"/>
              </w:tabs>
              <w:ind w:left="709" w:hanging="709"/>
              <w:rPr>
                <w:color w:val="000000"/>
                <w:szCs w:val="24"/>
              </w:rPr>
            </w:pPr>
            <w:r>
              <w:rPr>
                <w:color w:val="000000"/>
                <w:szCs w:val="24"/>
              </w:rPr>
              <w:t>A Scheme shall make public in an appropriate manner the issue, sale, repurchase or redemption price of its units each time it issues, sells, repurchases or redeems such units, and in any event, it shall make such information public at least twice a month.</w:t>
            </w:r>
          </w:p>
        </w:tc>
      </w:tr>
      <w:tr w:rsidR="00856931" w:rsidRPr="00A701E3" w:rsidTr="00A53844">
        <w:tc>
          <w:tcPr>
            <w:tcW w:w="5000" w:type="pct"/>
            <w:gridSpan w:val="2"/>
          </w:tcPr>
          <w:p w:rsidR="00856931" w:rsidRDefault="00856931" w:rsidP="004733E9">
            <w:pPr>
              <w:ind w:left="709"/>
              <w:rPr>
                <w:color w:val="000000"/>
                <w:szCs w:val="24"/>
              </w:rPr>
            </w:pPr>
          </w:p>
        </w:tc>
      </w:tr>
      <w:tr w:rsidR="00856931" w:rsidRPr="00A701E3" w:rsidTr="00A53844">
        <w:tc>
          <w:tcPr>
            <w:tcW w:w="5000" w:type="pct"/>
            <w:gridSpan w:val="2"/>
          </w:tcPr>
          <w:p w:rsidR="00856931" w:rsidRDefault="00856931" w:rsidP="004733E9">
            <w:pPr>
              <w:numPr>
                <w:ilvl w:val="1"/>
                <w:numId w:val="56"/>
              </w:numPr>
              <w:tabs>
                <w:tab w:val="clear" w:pos="360"/>
              </w:tabs>
              <w:ind w:left="709" w:hanging="709"/>
              <w:rPr>
                <w:color w:val="000000"/>
                <w:szCs w:val="24"/>
              </w:rPr>
            </w:pPr>
            <w:r>
              <w:rPr>
                <w:color w:val="000000"/>
                <w:szCs w:val="24"/>
              </w:rPr>
              <w:t xml:space="preserve">Notwithstanding the </w:t>
            </w:r>
            <w:r w:rsidR="00537184">
              <w:rPr>
                <w:color w:val="000000"/>
                <w:szCs w:val="24"/>
              </w:rPr>
              <w:t xml:space="preserve">requirement prescribed in </w:t>
            </w:r>
            <w:r>
              <w:rPr>
                <w:color w:val="000000"/>
                <w:szCs w:val="24"/>
              </w:rPr>
              <w:t>SLC 8.1, the MFSA may, however permit a Scheme to reduce the frequency to once a month on condition that such derogation does not prejudice the interests of the unit</w:t>
            </w:r>
            <w:r w:rsidR="00816EB5">
              <w:rPr>
                <w:color w:val="000000"/>
                <w:szCs w:val="24"/>
              </w:rPr>
              <w:t>-</w:t>
            </w:r>
            <w:r>
              <w:rPr>
                <w:color w:val="000000"/>
                <w:szCs w:val="24"/>
              </w:rPr>
              <w:t>holders.</w:t>
            </w:r>
          </w:p>
        </w:tc>
      </w:tr>
      <w:tr w:rsidR="00856931" w:rsidRPr="00A701E3" w:rsidTr="00A53844">
        <w:tc>
          <w:tcPr>
            <w:tcW w:w="5000" w:type="pct"/>
            <w:gridSpan w:val="2"/>
          </w:tcPr>
          <w:p w:rsidR="00856931" w:rsidRDefault="00856931" w:rsidP="004733E9">
            <w:pPr>
              <w:ind w:left="709"/>
              <w:rPr>
                <w:color w:val="000000"/>
                <w:szCs w:val="24"/>
              </w:rPr>
            </w:pPr>
          </w:p>
        </w:tc>
      </w:tr>
      <w:tr w:rsidR="00856931" w:rsidRPr="00A701E3" w:rsidTr="00A53844">
        <w:tc>
          <w:tcPr>
            <w:tcW w:w="5000" w:type="pct"/>
            <w:gridSpan w:val="2"/>
          </w:tcPr>
          <w:p w:rsidR="00856931" w:rsidRDefault="00502B30" w:rsidP="00856931">
            <w:pPr>
              <w:numPr>
                <w:ilvl w:val="1"/>
                <w:numId w:val="56"/>
              </w:numPr>
              <w:tabs>
                <w:tab w:val="clear" w:pos="360"/>
              </w:tabs>
              <w:ind w:left="709" w:hanging="709"/>
              <w:rPr>
                <w:color w:val="000000"/>
                <w:szCs w:val="24"/>
              </w:rPr>
            </w:pPr>
            <w:r>
              <w:rPr>
                <w:color w:val="000000"/>
                <w:szCs w:val="24"/>
              </w:rPr>
              <w:t xml:space="preserve">Upon request from an investor, the Scheme shall also provide supplementary information relating to the quantitative limits that apply in the risk management of the scheme, to the methods chosen to this end and to the recent development with respect to the main risks and yields of the instrument categories. </w:t>
            </w:r>
          </w:p>
        </w:tc>
      </w:tr>
      <w:tr w:rsidR="00502B30" w:rsidRPr="00A701E3" w:rsidTr="00A53844">
        <w:tc>
          <w:tcPr>
            <w:tcW w:w="5000" w:type="pct"/>
            <w:gridSpan w:val="2"/>
          </w:tcPr>
          <w:p w:rsidR="00502B30" w:rsidRDefault="00502B30" w:rsidP="004733E9">
            <w:pPr>
              <w:ind w:left="709"/>
              <w:rPr>
                <w:color w:val="000000"/>
                <w:szCs w:val="24"/>
              </w:rPr>
            </w:pPr>
          </w:p>
        </w:tc>
      </w:tr>
      <w:tr w:rsidR="006672EE" w:rsidRPr="00A701E3" w:rsidTr="00A53844">
        <w:tc>
          <w:tcPr>
            <w:tcW w:w="5000" w:type="pct"/>
            <w:gridSpan w:val="2"/>
          </w:tcPr>
          <w:p w:rsidR="006672EE" w:rsidRPr="00A701E3" w:rsidRDefault="006672EE" w:rsidP="004733E9">
            <w:pPr>
              <w:numPr>
                <w:ilvl w:val="1"/>
                <w:numId w:val="56"/>
              </w:numPr>
              <w:tabs>
                <w:tab w:val="clear" w:pos="360"/>
              </w:tabs>
              <w:ind w:left="709" w:hanging="709"/>
              <w:rPr>
                <w:color w:val="000000"/>
                <w:szCs w:val="24"/>
              </w:rPr>
            </w:pPr>
            <w:r w:rsidRPr="00A701E3">
              <w:rPr>
                <w:color w:val="000000"/>
                <w:szCs w:val="24"/>
              </w:rPr>
              <w:t>The promotion of the Scheme is subject to Article 11 of the Act and to the requirements of Section 3 of Part B of the Investment Services Rules for Investment Services Providers as more fully explained in the relevant Guidance Notes issued by the MFSA.</w:t>
            </w:r>
          </w:p>
        </w:tc>
      </w:tr>
      <w:tr w:rsidR="006672EE" w:rsidRPr="00A701E3" w:rsidTr="00A53844">
        <w:tc>
          <w:tcPr>
            <w:tcW w:w="5000" w:type="pct"/>
            <w:gridSpan w:val="2"/>
          </w:tcPr>
          <w:p w:rsidR="006672EE" w:rsidRPr="00A701E3" w:rsidRDefault="006672EE" w:rsidP="00A701E3">
            <w:pPr>
              <w:pStyle w:val="BodyTextIndent3"/>
              <w:tabs>
                <w:tab w:val="left" w:pos="1134"/>
              </w:tabs>
              <w:ind w:left="692"/>
              <w:rPr>
                <w:rFonts w:ascii="Times New Roman" w:hAnsi="Times New Roman"/>
                <w:color w:val="000000"/>
                <w:szCs w:val="24"/>
              </w:rPr>
            </w:pPr>
          </w:p>
        </w:tc>
      </w:tr>
      <w:tr w:rsidR="006672EE" w:rsidRPr="00A701E3" w:rsidTr="00A53844">
        <w:tc>
          <w:tcPr>
            <w:tcW w:w="5000" w:type="pct"/>
            <w:gridSpan w:val="2"/>
          </w:tcPr>
          <w:p w:rsidR="006672EE" w:rsidRPr="00A701E3" w:rsidRDefault="006672EE" w:rsidP="004733E9">
            <w:pPr>
              <w:numPr>
                <w:ilvl w:val="1"/>
                <w:numId w:val="56"/>
              </w:numPr>
              <w:tabs>
                <w:tab w:val="clear" w:pos="360"/>
              </w:tabs>
              <w:ind w:left="709" w:hanging="709"/>
              <w:rPr>
                <w:color w:val="000000"/>
                <w:szCs w:val="24"/>
              </w:rPr>
            </w:pPr>
            <w:r w:rsidRPr="00A701E3">
              <w:rPr>
                <w:color w:val="000000"/>
                <w:szCs w:val="24"/>
              </w:rPr>
              <w:t>The Scheme may only be promoted in jurisdictions outside Malta if it satisfies the relevant rules of such jurisdictions.</w:t>
            </w:r>
          </w:p>
        </w:tc>
      </w:tr>
      <w:tr w:rsidR="006672EE" w:rsidRPr="00A701E3" w:rsidTr="00A53844">
        <w:tc>
          <w:tcPr>
            <w:tcW w:w="5000" w:type="pct"/>
            <w:gridSpan w:val="2"/>
          </w:tcPr>
          <w:p w:rsidR="006672EE" w:rsidRPr="00A701E3" w:rsidRDefault="006672EE" w:rsidP="00A701E3">
            <w:pPr>
              <w:pStyle w:val="BodyTextIndent3"/>
              <w:tabs>
                <w:tab w:val="left" w:pos="1134"/>
              </w:tabs>
              <w:ind w:left="692"/>
              <w:rPr>
                <w:rFonts w:ascii="Times New Roman" w:hAnsi="Times New Roman"/>
                <w:color w:val="000000"/>
                <w:szCs w:val="24"/>
              </w:rPr>
            </w:pPr>
          </w:p>
        </w:tc>
      </w:tr>
      <w:tr w:rsidR="006672EE" w:rsidRPr="00A701E3" w:rsidTr="00A53844">
        <w:tc>
          <w:tcPr>
            <w:tcW w:w="5000" w:type="pct"/>
            <w:gridSpan w:val="2"/>
          </w:tcPr>
          <w:p w:rsidR="006672EE" w:rsidRPr="00A701E3" w:rsidRDefault="00502B30" w:rsidP="004733E9">
            <w:pPr>
              <w:numPr>
                <w:ilvl w:val="1"/>
                <w:numId w:val="56"/>
              </w:numPr>
              <w:tabs>
                <w:tab w:val="clear" w:pos="360"/>
              </w:tabs>
              <w:ind w:left="709" w:hanging="709"/>
              <w:rPr>
                <w:color w:val="000000"/>
                <w:szCs w:val="24"/>
              </w:rPr>
            </w:pPr>
            <w:r>
              <w:rPr>
                <w:color w:val="000000"/>
                <w:szCs w:val="24"/>
              </w:rPr>
              <w:t>Marketing communications shall be clearly identifiable as such. They shall be fair, clear and not misleading. In particular, any marketing communication comprising an inv</w:t>
            </w:r>
            <w:r w:rsidR="00A63776">
              <w:rPr>
                <w:color w:val="000000"/>
                <w:szCs w:val="24"/>
              </w:rPr>
              <w:t>itation to purchase units of a S</w:t>
            </w:r>
            <w:r>
              <w:rPr>
                <w:color w:val="000000"/>
                <w:szCs w:val="24"/>
              </w:rPr>
              <w:t xml:space="preserve">cheme that contains specific information about a </w:t>
            </w:r>
            <w:r w:rsidR="00A63776">
              <w:rPr>
                <w:color w:val="000000"/>
                <w:szCs w:val="24"/>
              </w:rPr>
              <w:t>S</w:t>
            </w:r>
            <w:r>
              <w:rPr>
                <w:color w:val="000000"/>
                <w:szCs w:val="24"/>
              </w:rPr>
              <w:t xml:space="preserve">cheme shall not make statements that contradict or diminish the signification of the information contained in the </w:t>
            </w:r>
            <w:r w:rsidR="00A63776">
              <w:rPr>
                <w:color w:val="000000"/>
                <w:szCs w:val="24"/>
              </w:rPr>
              <w:t>P</w:t>
            </w:r>
            <w:r>
              <w:rPr>
                <w:color w:val="000000"/>
                <w:szCs w:val="24"/>
              </w:rPr>
              <w:t>rospectus and, where applicable</w:t>
            </w:r>
            <w:r w:rsidR="00816EB5">
              <w:rPr>
                <w:color w:val="000000"/>
                <w:szCs w:val="24"/>
              </w:rPr>
              <w:t>,</w:t>
            </w:r>
            <w:r>
              <w:rPr>
                <w:color w:val="000000"/>
                <w:szCs w:val="24"/>
              </w:rPr>
              <w:t xml:space="preserve"> the </w:t>
            </w:r>
            <w:r w:rsidR="00A63776">
              <w:rPr>
                <w:color w:val="000000"/>
                <w:szCs w:val="24"/>
              </w:rPr>
              <w:t>K</w:t>
            </w:r>
            <w:r>
              <w:rPr>
                <w:color w:val="000000"/>
                <w:szCs w:val="24"/>
              </w:rPr>
              <w:t xml:space="preserve">ey </w:t>
            </w:r>
            <w:r w:rsidR="00A63776">
              <w:rPr>
                <w:color w:val="000000"/>
                <w:szCs w:val="24"/>
              </w:rPr>
              <w:t>I</w:t>
            </w:r>
            <w:r>
              <w:rPr>
                <w:color w:val="000000"/>
                <w:szCs w:val="24"/>
              </w:rPr>
              <w:t xml:space="preserve">nvestor </w:t>
            </w:r>
            <w:r w:rsidR="00A63776">
              <w:rPr>
                <w:color w:val="000000"/>
                <w:szCs w:val="24"/>
              </w:rPr>
              <w:t>I</w:t>
            </w:r>
            <w:r>
              <w:rPr>
                <w:color w:val="000000"/>
                <w:szCs w:val="24"/>
              </w:rPr>
              <w:t>nformation</w:t>
            </w:r>
            <w:r w:rsidR="00A63776">
              <w:rPr>
                <w:color w:val="000000"/>
                <w:szCs w:val="24"/>
              </w:rPr>
              <w:t xml:space="preserve"> Document</w:t>
            </w:r>
            <w:r>
              <w:rPr>
                <w:color w:val="000000"/>
                <w:szCs w:val="24"/>
              </w:rPr>
              <w:t>.</w:t>
            </w:r>
          </w:p>
        </w:tc>
      </w:tr>
      <w:tr w:rsidR="00F30A0F" w:rsidRPr="00A701E3" w:rsidTr="00A53844">
        <w:tc>
          <w:tcPr>
            <w:tcW w:w="5000" w:type="pct"/>
            <w:gridSpan w:val="2"/>
          </w:tcPr>
          <w:p w:rsidR="00F30A0F" w:rsidRPr="00A701E3" w:rsidDel="00502B30" w:rsidRDefault="00F30A0F" w:rsidP="004733E9">
            <w:pPr>
              <w:ind w:left="709"/>
              <w:rPr>
                <w:color w:val="000000"/>
                <w:szCs w:val="24"/>
              </w:rPr>
            </w:pPr>
          </w:p>
        </w:tc>
      </w:tr>
      <w:tr w:rsidR="00F30A0F" w:rsidRPr="00A701E3" w:rsidTr="00A53844">
        <w:tc>
          <w:tcPr>
            <w:tcW w:w="5000" w:type="pct"/>
            <w:gridSpan w:val="2"/>
          </w:tcPr>
          <w:p w:rsidR="00F30A0F" w:rsidRPr="00A701E3" w:rsidDel="00502B30" w:rsidRDefault="008D3D68" w:rsidP="008D3D68">
            <w:pPr>
              <w:numPr>
                <w:ilvl w:val="1"/>
                <w:numId w:val="56"/>
              </w:numPr>
              <w:tabs>
                <w:tab w:val="clear" w:pos="360"/>
              </w:tabs>
              <w:ind w:left="709" w:hanging="709"/>
              <w:rPr>
                <w:color w:val="000000"/>
                <w:szCs w:val="24"/>
              </w:rPr>
            </w:pPr>
            <w:r>
              <w:rPr>
                <w:color w:val="000000"/>
                <w:szCs w:val="24"/>
              </w:rPr>
              <w:t>All m</w:t>
            </w:r>
            <w:r w:rsidR="00F30A0F">
              <w:rPr>
                <w:color w:val="000000"/>
                <w:szCs w:val="24"/>
              </w:rPr>
              <w:t>arketing commun</w:t>
            </w:r>
            <w:r w:rsidR="00A63776">
              <w:rPr>
                <w:color w:val="000000"/>
                <w:szCs w:val="24"/>
              </w:rPr>
              <w:t>ications</w:t>
            </w:r>
            <w:r>
              <w:rPr>
                <w:color w:val="000000"/>
                <w:szCs w:val="24"/>
              </w:rPr>
              <w:t xml:space="preserve"> and investment advertisements issued directly by the Scheme </w:t>
            </w:r>
            <w:r w:rsidR="00A63776">
              <w:rPr>
                <w:color w:val="000000"/>
                <w:szCs w:val="24"/>
              </w:rPr>
              <w:t>shall indicate that a P</w:t>
            </w:r>
            <w:r w:rsidR="00F30A0F">
              <w:rPr>
                <w:color w:val="000000"/>
                <w:szCs w:val="24"/>
              </w:rPr>
              <w:t>ro</w:t>
            </w:r>
            <w:r w:rsidR="00A63776">
              <w:rPr>
                <w:color w:val="000000"/>
                <w:szCs w:val="24"/>
              </w:rPr>
              <w:t>spectus exists and whether the K</w:t>
            </w:r>
            <w:r w:rsidR="00F30A0F">
              <w:rPr>
                <w:color w:val="000000"/>
                <w:szCs w:val="24"/>
              </w:rPr>
              <w:t xml:space="preserve">ey </w:t>
            </w:r>
            <w:r w:rsidR="00A63776">
              <w:rPr>
                <w:color w:val="000000"/>
                <w:szCs w:val="24"/>
              </w:rPr>
              <w:t>I</w:t>
            </w:r>
            <w:r w:rsidR="00F30A0F">
              <w:rPr>
                <w:color w:val="000000"/>
                <w:szCs w:val="24"/>
              </w:rPr>
              <w:t xml:space="preserve">nvestor </w:t>
            </w:r>
            <w:r w:rsidR="00A63776">
              <w:rPr>
                <w:color w:val="000000"/>
                <w:szCs w:val="24"/>
              </w:rPr>
              <w:t>I</w:t>
            </w:r>
            <w:r w:rsidR="00F30A0F">
              <w:rPr>
                <w:color w:val="000000"/>
                <w:szCs w:val="24"/>
              </w:rPr>
              <w:t xml:space="preserve">nformation </w:t>
            </w:r>
            <w:r w:rsidR="00A63776">
              <w:rPr>
                <w:color w:val="000000"/>
                <w:szCs w:val="24"/>
              </w:rPr>
              <w:t xml:space="preserve">Document </w:t>
            </w:r>
            <w:r w:rsidR="00F30A0F">
              <w:rPr>
                <w:color w:val="000000"/>
                <w:szCs w:val="24"/>
              </w:rPr>
              <w:t>is available. It shall specify where and in which language such information or documents</w:t>
            </w:r>
            <w:r>
              <w:rPr>
                <w:color w:val="000000"/>
                <w:szCs w:val="24"/>
              </w:rPr>
              <w:t xml:space="preserve"> as well as any updating documents</w:t>
            </w:r>
            <w:r w:rsidR="00F30A0F">
              <w:rPr>
                <w:color w:val="000000"/>
                <w:szCs w:val="24"/>
              </w:rPr>
              <w:t xml:space="preserve"> may be obtained by investors or potential investors or how they may obtain access to them.</w:t>
            </w:r>
          </w:p>
        </w:tc>
      </w:tr>
      <w:tr w:rsidR="00F30A0F" w:rsidRPr="00A701E3" w:rsidTr="00A53844">
        <w:tc>
          <w:tcPr>
            <w:tcW w:w="5000" w:type="pct"/>
            <w:gridSpan w:val="2"/>
          </w:tcPr>
          <w:p w:rsidR="00F30A0F" w:rsidRDefault="00F30A0F" w:rsidP="004733E9">
            <w:pPr>
              <w:ind w:left="709"/>
              <w:rPr>
                <w:color w:val="000000"/>
                <w:szCs w:val="24"/>
              </w:rPr>
            </w:pPr>
          </w:p>
        </w:tc>
      </w:tr>
      <w:tr w:rsidR="00F30A0F" w:rsidRPr="00A701E3" w:rsidTr="00A53844">
        <w:tc>
          <w:tcPr>
            <w:tcW w:w="5000" w:type="pct"/>
            <w:gridSpan w:val="2"/>
          </w:tcPr>
          <w:p w:rsidR="00F30A0F" w:rsidRDefault="00A63776" w:rsidP="00F30A0F">
            <w:pPr>
              <w:numPr>
                <w:ilvl w:val="1"/>
                <w:numId w:val="56"/>
              </w:numPr>
              <w:tabs>
                <w:tab w:val="clear" w:pos="360"/>
              </w:tabs>
              <w:ind w:left="709" w:hanging="709"/>
              <w:rPr>
                <w:color w:val="000000"/>
                <w:szCs w:val="24"/>
              </w:rPr>
            </w:pPr>
            <w:r>
              <w:rPr>
                <w:color w:val="000000"/>
                <w:szCs w:val="24"/>
              </w:rPr>
              <w:t>Where the S</w:t>
            </w:r>
            <w:r w:rsidR="00F30A0F">
              <w:rPr>
                <w:color w:val="000000"/>
                <w:szCs w:val="24"/>
              </w:rPr>
              <w:t xml:space="preserve">cheme is a feeder fund, it shall disclose in any relevant marketing communications that it permanently invests 85% or more of its </w:t>
            </w:r>
            <w:r>
              <w:rPr>
                <w:color w:val="000000"/>
                <w:szCs w:val="24"/>
              </w:rPr>
              <w:t>assets</w:t>
            </w:r>
            <w:r w:rsidR="00F30A0F">
              <w:rPr>
                <w:color w:val="000000"/>
                <w:szCs w:val="24"/>
              </w:rPr>
              <w:t xml:space="preserve"> in units of the </w:t>
            </w:r>
            <w:r w:rsidR="00F30A0F">
              <w:rPr>
                <w:color w:val="000000"/>
                <w:szCs w:val="24"/>
              </w:rPr>
              <w:lastRenderedPageBreak/>
              <w:t>master fund.</w:t>
            </w:r>
          </w:p>
        </w:tc>
      </w:tr>
      <w:tr w:rsidR="00502B30" w:rsidRPr="00A701E3" w:rsidTr="00A53844">
        <w:tc>
          <w:tcPr>
            <w:tcW w:w="5000" w:type="pct"/>
            <w:gridSpan w:val="2"/>
          </w:tcPr>
          <w:p w:rsidR="00502B30" w:rsidRPr="00A701E3" w:rsidRDefault="00502B30" w:rsidP="004733E9">
            <w:pPr>
              <w:ind w:left="709"/>
              <w:rPr>
                <w:color w:val="000000"/>
                <w:szCs w:val="24"/>
              </w:rPr>
            </w:pPr>
          </w:p>
        </w:tc>
      </w:tr>
      <w:tr w:rsidR="006672EE" w:rsidRPr="00A701E3" w:rsidTr="00A53844">
        <w:tc>
          <w:tcPr>
            <w:tcW w:w="5000" w:type="pct"/>
            <w:gridSpan w:val="2"/>
          </w:tcPr>
          <w:p w:rsidR="005E19A6" w:rsidRPr="00326509" w:rsidRDefault="00A63776" w:rsidP="00E278FC">
            <w:pPr>
              <w:numPr>
                <w:ilvl w:val="1"/>
                <w:numId w:val="56"/>
              </w:numPr>
              <w:tabs>
                <w:tab w:val="clear" w:pos="360"/>
              </w:tabs>
              <w:ind w:left="709" w:hanging="709"/>
              <w:rPr>
                <w:color w:val="000000"/>
                <w:szCs w:val="24"/>
              </w:rPr>
            </w:pPr>
            <w:r>
              <w:rPr>
                <w:color w:val="000000"/>
                <w:szCs w:val="24"/>
              </w:rPr>
              <w:t>All i</w:t>
            </w:r>
            <w:r w:rsidR="00502B30" w:rsidRPr="00A701E3">
              <w:rPr>
                <w:color w:val="000000"/>
                <w:szCs w:val="24"/>
              </w:rPr>
              <w:t xml:space="preserve">nvestment </w:t>
            </w:r>
            <w:r>
              <w:rPr>
                <w:color w:val="000000"/>
                <w:szCs w:val="24"/>
              </w:rPr>
              <w:t>a</w:t>
            </w:r>
            <w:r w:rsidR="00502B30" w:rsidRPr="00A701E3">
              <w:rPr>
                <w:color w:val="000000"/>
                <w:szCs w:val="24"/>
              </w:rPr>
              <w:t>dvertisements issued directly by the Scheme shall be approved by the Compliance Officer.</w:t>
            </w:r>
          </w:p>
        </w:tc>
      </w:tr>
      <w:tr w:rsidR="00326509" w:rsidRPr="00A701E3" w:rsidTr="00A53844">
        <w:tc>
          <w:tcPr>
            <w:tcW w:w="5000" w:type="pct"/>
            <w:gridSpan w:val="2"/>
          </w:tcPr>
          <w:p w:rsidR="00326509" w:rsidRDefault="00326509" w:rsidP="00E278FC">
            <w:pPr>
              <w:ind w:left="709"/>
              <w:rPr>
                <w:color w:val="000000"/>
                <w:szCs w:val="24"/>
              </w:rPr>
            </w:pPr>
          </w:p>
        </w:tc>
      </w:tr>
      <w:tr w:rsidR="00326509" w:rsidRPr="00A701E3" w:rsidTr="00A53844">
        <w:tc>
          <w:tcPr>
            <w:tcW w:w="5000" w:type="pct"/>
            <w:gridSpan w:val="2"/>
          </w:tcPr>
          <w:p w:rsidR="00326509" w:rsidRPr="00E278FC" w:rsidRDefault="00326509" w:rsidP="00E278FC">
            <w:pPr>
              <w:pStyle w:val="ListParagraph"/>
              <w:numPr>
                <w:ilvl w:val="1"/>
                <w:numId w:val="56"/>
              </w:numPr>
              <w:tabs>
                <w:tab w:val="clear" w:pos="360"/>
                <w:tab w:val="num" w:pos="743"/>
              </w:tabs>
              <w:ind w:left="743" w:hanging="743"/>
              <w:rPr>
                <w:color w:val="000000"/>
                <w:szCs w:val="24"/>
              </w:rPr>
            </w:pPr>
            <w:proofErr w:type="gramStart"/>
            <w:r w:rsidRPr="000E601A">
              <w:rPr>
                <w:color w:val="000000"/>
                <w:szCs w:val="24"/>
              </w:rPr>
              <w:t>A</w:t>
            </w:r>
            <w:r>
              <w:rPr>
                <w:color w:val="000000"/>
                <w:szCs w:val="24"/>
              </w:rPr>
              <w:t>n</w:t>
            </w:r>
            <w:proofErr w:type="gramEnd"/>
            <w:r>
              <w:rPr>
                <w:color w:val="000000"/>
                <w:szCs w:val="24"/>
              </w:rPr>
              <w:t xml:space="preserve"> Scheme which is an </w:t>
            </w:r>
            <w:r w:rsidRPr="00D55074">
              <w:rPr>
                <w:color w:val="000000"/>
                <w:szCs w:val="24"/>
              </w:rPr>
              <w:t xml:space="preserve">ETF shall use the identifier ‘UCITS ETF’ in all its marketing communications and promotional material. </w:t>
            </w:r>
            <w:r>
              <w:rPr>
                <w:color w:val="000000"/>
                <w:szCs w:val="24"/>
              </w:rPr>
              <w:t xml:space="preserve">The identifier shall remain the same in all languages. </w:t>
            </w:r>
            <w:r w:rsidRPr="00D55074">
              <w:rPr>
                <w:color w:val="000000"/>
                <w:szCs w:val="24"/>
              </w:rPr>
              <w:t xml:space="preserve">A </w:t>
            </w:r>
            <w:r>
              <w:rPr>
                <w:color w:val="000000"/>
                <w:szCs w:val="24"/>
              </w:rPr>
              <w:t xml:space="preserve">Scheme which is not an </w:t>
            </w:r>
            <w:r w:rsidRPr="000E601A">
              <w:rPr>
                <w:color w:val="000000"/>
                <w:szCs w:val="24"/>
              </w:rPr>
              <w:t>ETF</w:t>
            </w:r>
            <w:r>
              <w:rPr>
                <w:color w:val="000000"/>
                <w:szCs w:val="24"/>
              </w:rPr>
              <w:t xml:space="preserve"> Scheme </w:t>
            </w:r>
            <w:r w:rsidRPr="000E601A">
              <w:rPr>
                <w:color w:val="000000"/>
                <w:szCs w:val="24"/>
              </w:rPr>
              <w:t>sh</w:t>
            </w:r>
            <w:r>
              <w:rPr>
                <w:color w:val="000000"/>
                <w:szCs w:val="24"/>
              </w:rPr>
              <w:t>all</w:t>
            </w:r>
            <w:r w:rsidRPr="00D55074">
              <w:rPr>
                <w:color w:val="000000"/>
                <w:szCs w:val="24"/>
              </w:rPr>
              <w:t xml:space="preserve"> </w:t>
            </w:r>
            <w:r>
              <w:rPr>
                <w:color w:val="000000"/>
                <w:szCs w:val="24"/>
              </w:rPr>
              <w:t xml:space="preserve">not use the </w:t>
            </w:r>
            <w:r w:rsidRPr="00D55074">
              <w:rPr>
                <w:color w:val="000000"/>
                <w:szCs w:val="24"/>
              </w:rPr>
              <w:t>‘UCITS ETF’ identifier or ‘ETF’ or ‘exchange-traded fund’</w:t>
            </w:r>
            <w:r>
              <w:rPr>
                <w:color w:val="000000"/>
                <w:szCs w:val="24"/>
              </w:rPr>
              <w:t>.</w:t>
            </w:r>
          </w:p>
        </w:tc>
      </w:tr>
      <w:tr w:rsidR="00326509" w:rsidRPr="00A701E3" w:rsidTr="00A53844">
        <w:tc>
          <w:tcPr>
            <w:tcW w:w="5000" w:type="pct"/>
            <w:gridSpan w:val="2"/>
          </w:tcPr>
          <w:p w:rsidR="00326509" w:rsidRPr="000E601A" w:rsidRDefault="00326509" w:rsidP="00E278FC">
            <w:pPr>
              <w:pStyle w:val="ListParagraph"/>
              <w:ind w:left="743"/>
              <w:rPr>
                <w:color w:val="000000"/>
                <w:szCs w:val="24"/>
              </w:rPr>
            </w:pPr>
          </w:p>
        </w:tc>
      </w:tr>
      <w:tr w:rsidR="00326509" w:rsidRPr="00A701E3" w:rsidTr="00A53844">
        <w:tc>
          <w:tcPr>
            <w:tcW w:w="5000" w:type="pct"/>
            <w:gridSpan w:val="2"/>
          </w:tcPr>
          <w:p w:rsidR="00326509" w:rsidRPr="00E278FC" w:rsidRDefault="003D203A" w:rsidP="00E278FC">
            <w:pPr>
              <w:pStyle w:val="ListParagraph"/>
              <w:numPr>
                <w:ilvl w:val="1"/>
                <w:numId w:val="56"/>
              </w:numPr>
              <w:tabs>
                <w:tab w:val="clear" w:pos="360"/>
                <w:tab w:val="num" w:pos="743"/>
              </w:tabs>
              <w:ind w:left="743" w:hanging="743"/>
              <w:rPr>
                <w:color w:val="000000"/>
                <w:szCs w:val="24"/>
              </w:rPr>
            </w:pPr>
            <w:r>
              <w:rPr>
                <w:color w:val="000000"/>
                <w:szCs w:val="24"/>
              </w:rPr>
              <w:t>An ETF shall disclose clearly in all its marketing communications its policy regarding portfolio transparency and where information on the portfolio may be obtained, including where the indicative net asset value, if applicable, is published.</w:t>
            </w:r>
          </w:p>
        </w:tc>
      </w:tr>
      <w:tr w:rsidR="003D203A" w:rsidRPr="00A701E3" w:rsidTr="00A53844">
        <w:tc>
          <w:tcPr>
            <w:tcW w:w="5000" w:type="pct"/>
            <w:gridSpan w:val="2"/>
          </w:tcPr>
          <w:p w:rsidR="003D203A" w:rsidRDefault="003D203A" w:rsidP="00E278FC">
            <w:pPr>
              <w:pStyle w:val="ListParagraph"/>
              <w:ind w:left="743"/>
              <w:rPr>
                <w:color w:val="000000"/>
                <w:szCs w:val="24"/>
              </w:rPr>
            </w:pPr>
          </w:p>
        </w:tc>
      </w:tr>
      <w:tr w:rsidR="003D203A" w:rsidRPr="00A701E3" w:rsidTr="00A53844">
        <w:tc>
          <w:tcPr>
            <w:tcW w:w="5000" w:type="pct"/>
            <w:gridSpan w:val="2"/>
          </w:tcPr>
          <w:p w:rsidR="003D203A" w:rsidRPr="00E278FC" w:rsidRDefault="00E278FC" w:rsidP="00E278FC">
            <w:pPr>
              <w:pStyle w:val="ListParagraph"/>
              <w:numPr>
                <w:ilvl w:val="1"/>
                <w:numId w:val="56"/>
              </w:numPr>
              <w:tabs>
                <w:tab w:val="clear" w:pos="360"/>
                <w:tab w:val="num" w:pos="743"/>
              </w:tabs>
              <w:ind w:left="743" w:hanging="743"/>
              <w:rPr>
                <w:color w:val="000000"/>
                <w:szCs w:val="24"/>
              </w:rPr>
            </w:pPr>
            <w:r w:rsidRPr="00E278FC">
              <w:rPr>
                <w:color w:val="000000"/>
                <w:szCs w:val="24"/>
              </w:rPr>
              <w:t xml:space="preserve">An actively-managed ETF shall disclose clearly in </w:t>
            </w:r>
            <w:r>
              <w:rPr>
                <w:color w:val="000000"/>
                <w:szCs w:val="24"/>
              </w:rPr>
              <w:t>all its marketing communications</w:t>
            </w:r>
            <w:r w:rsidRPr="00E278FC">
              <w:rPr>
                <w:color w:val="000000"/>
                <w:szCs w:val="24"/>
              </w:rPr>
              <w:t xml:space="preserve"> the following information:</w:t>
            </w:r>
          </w:p>
        </w:tc>
      </w:tr>
      <w:tr w:rsidR="00E278FC" w:rsidRPr="00A701E3" w:rsidTr="00A53844">
        <w:tc>
          <w:tcPr>
            <w:tcW w:w="5000" w:type="pct"/>
            <w:gridSpan w:val="2"/>
          </w:tcPr>
          <w:p w:rsidR="00E278FC" w:rsidRPr="00E278FC" w:rsidRDefault="00E278FC" w:rsidP="00E278FC">
            <w:pPr>
              <w:pStyle w:val="ListParagraph"/>
              <w:ind w:left="743"/>
              <w:rPr>
                <w:color w:val="000000"/>
                <w:szCs w:val="24"/>
              </w:rPr>
            </w:pPr>
          </w:p>
        </w:tc>
      </w:tr>
      <w:tr w:rsidR="00E278FC" w:rsidRPr="00A701E3" w:rsidTr="00A53844">
        <w:tc>
          <w:tcPr>
            <w:tcW w:w="5000" w:type="pct"/>
            <w:gridSpan w:val="2"/>
          </w:tcPr>
          <w:p w:rsidR="00E278FC" w:rsidRPr="00E278FC" w:rsidRDefault="00E278FC" w:rsidP="00E278FC">
            <w:pPr>
              <w:pStyle w:val="ListParagraph"/>
              <w:numPr>
                <w:ilvl w:val="1"/>
                <w:numId w:val="197"/>
              </w:numPr>
              <w:rPr>
                <w:color w:val="000000"/>
                <w:szCs w:val="24"/>
              </w:rPr>
            </w:pPr>
            <w:r w:rsidRPr="00E278FC">
              <w:rPr>
                <w:color w:val="000000"/>
                <w:szCs w:val="24"/>
              </w:rPr>
              <w:t xml:space="preserve">That it is an actively-managed ETF; and </w:t>
            </w:r>
          </w:p>
        </w:tc>
      </w:tr>
      <w:tr w:rsidR="00E278FC" w:rsidRPr="00A701E3" w:rsidTr="00A53844">
        <w:tc>
          <w:tcPr>
            <w:tcW w:w="5000" w:type="pct"/>
            <w:gridSpan w:val="2"/>
          </w:tcPr>
          <w:p w:rsidR="00E278FC" w:rsidRPr="00E278FC" w:rsidRDefault="00E278FC" w:rsidP="00E278FC">
            <w:pPr>
              <w:pStyle w:val="ListParagraph"/>
              <w:ind w:left="743"/>
              <w:rPr>
                <w:color w:val="000000"/>
                <w:szCs w:val="24"/>
              </w:rPr>
            </w:pPr>
          </w:p>
        </w:tc>
      </w:tr>
      <w:tr w:rsidR="00E278FC" w:rsidRPr="00A701E3" w:rsidTr="00A53844">
        <w:tc>
          <w:tcPr>
            <w:tcW w:w="5000" w:type="pct"/>
            <w:gridSpan w:val="2"/>
          </w:tcPr>
          <w:p w:rsidR="00E278FC" w:rsidRPr="00E278FC" w:rsidRDefault="00E278FC" w:rsidP="00E278FC">
            <w:pPr>
              <w:pStyle w:val="ListParagraph"/>
              <w:numPr>
                <w:ilvl w:val="1"/>
                <w:numId w:val="197"/>
              </w:numPr>
              <w:rPr>
                <w:color w:val="000000"/>
                <w:szCs w:val="24"/>
              </w:rPr>
            </w:pPr>
            <w:r w:rsidRPr="00E278FC">
              <w:rPr>
                <w:color w:val="000000"/>
                <w:szCs w:val="24"/>
              </w:rPr>
              <w:t>The manner in which it intends to meet the stated investment policy including, where applicable, its intention to outperform an index.</w:t>
            </w:r>
          </w:p>
        </w:tc>
      </w:tr>
      <w:tr w:rsidR="00E278FC" w:rsidRPr="00A701E3" w:rsidTr="00A53844">
        <w:tc>
          <w:tcPr>
            <w:tcW w:w="5000" w:type="pct"/>
            <w:gridSpan w:val="2"/>
          </w:tcPr>
          <w:p w:rsidR="00E278FC" w:rsidRPr="00E278FC" w:rsidRDefault="00E278FC" w:rsidP="00E278FC">
            <w:pPr>
              <w:pStyle w:val="ListParagraph"/>
              <w:ind w:left="743"/>
              <w:rPr>
                <w:color w:val="000000"/>
                <w:szCs w:val="24"/>
              </w:rPr>
            </w:pPr>
          </w:p>
        </w:tc>
      </w:tr>
      <w:tr w:rsidR="006672EE" w:rsidRPr="00A701E3" w:rsidTr="00A53844">
        <w:tc>
          <w:tcPr>
            <w:tcW w:w="5000" w:type="pct"/>
            <w:gridSpan w:val="2"/>
          </w:tcPr>
          <w:p w:rsidR="00FD3029" w:rsidRPr="00E278FC" w:rsidRDefault="00F0708A" w:rsidP="00E278FC">
            <w:pPr>
              <w:pStyle w:val="ListParagraph"/>
              <w:numPr>
                <w:ilvl w:val="1"/>
                <w:numId w:val="56"/>
              </w:numPr>
              <w:tabs>
                <w:tab w:val="clear" w:pos="360"/>
                <w:tab w:val="num" w:pos="743"/>
              </w:tabs>
              <w:ind w:left="743" w:hanging="743"/>
              <w:rPr>
                <w:color w:val="000000"/>
                <w:szCs w:val="24"/>
              </w:rPr>
            </w:pPr>
            <w:r>
              <w:rPr>
                <w:color w:val="000000"/>
                <w:szCs w:val="24"/>
              </w:rPr>
              <w:t xml:space="preserve">Where units of an </w:t>
            </w:r>
            <w:r w:rsidR="00FD3029">
              <w:rPr>
                <w:color w:val="000000"/>
                <w:szCs w:val="24"/>
              </w:rPr>
              <w:t xml:space="preserve">ETF purchased on a secondary market are generally not redeemable from the </w:t>
            </w:r>
            <w:r w:rsidR="00E278FC">
              <w:rPr>
                <w:color w:val="000000"/>
                <w:szCs w:val="24"/>
              </w:rPr>
              <w:t>Scheme</w:t>
            </w:r>
            <w:r w:rsidR="00FD3029">
              <w:rPr>
                <w:color w:val="000000"/>
                <w:szCs w:val="24"/>
              </w:rPr>
              <w:t xml:space="preserve">, its marketing and promotional material shall include the </w:t>
            </w:r>
            <w:r w:rsidR="00E278FC">
              <w:rPr>
                <w:color w:val="000000"/>
                <w:szCs w:val="24"/>
              </w:rPr>
              <w:t xml:space="preserve">following </w:t>
            </w:r>
            <w:r w:rsidR="00FD3029">
              <w:rPr>
                <w:color w:val="000000"/>
                <w:szCs w:val="24"/>
              </w:rPr>
              <w:t>warning</w:t>
            </w:r>
            <w:r w:rsidR="00E278FC">
              <w:rPr>
                <w:color w:val="000000"/>
                <w:szCs w:val="24"/>
              </w:rPr>
              <w:t>:</w:t>
            </w:r>
          </w:p>
        </w:tc>
      </w:tr>
      <w:tr w:rsidR="00E278FC" w:rsidRPr="00A701E3" w:rsidTr="00A53844">
        <w:tc>
          <w:tcPr>
            <w:tcW w:w="5000" w:type="pct"/>
            <w:gridSpan w:val="2"/>
          </w:tcPr>
          <w:p w:rsidR="00E278FC" w:rsidRPr="000E601A" w:rsidDel="00326509" w:rsidRDefault="00E278FC" w:rsidP="00E278FC">
            <w:pPr>
              <w:pStyle w:val="ListParagraph"/>
              <w:ind w:left="743"/>
              <w:rPr>
                <w:color w:val="000000"/>
                <w:szCs w:val="24"/>
              </w:rPr>
            </w:pPr>
          </w:p>
        </w:tc>
      </w:tr>
      <w:tr w:rsidR="00E278FC" w:rsidRPr="00A701E3" w:rsidTr="00A53844">
        <w:tc>
          <w:tcPr>
            <w:tcW w:w="5000" w:type="pct"/>
            <w:gridSpan w:val="2"/>
          </w:tcPr>
          <w:p w:rsidR="00E278FC" w:rsidRPr="00E278FC" w:rsidDel="00326509" w:rsidRDefault="00E278FC" w:rsidP="00E278FC">
            <w:pPr>
              <w:pStyle w:val="ListParagraph"/>
              <w:ind w:left="743"/>
              <w:rPr>
                <w:i/>
                <w:szCs w:val="24"/>
              </w:rPr>
            </w:pPr>
            <w:r w:rsidRPr="00E278FC">
              <w:rPr>
                <w:i/>
                <w:szCs w:val="24"/>
              </w:rPr>
              <w:t>‘UCITS ETF’s units / shares purchased on the secondary market cannot usually be sold directly back to UCITS ETF. Investors must buy and sell units / shares on a secondary market with the assistance of an intermediary (e.g. a stockbroker) and may incur fees for doing so. In addition, investors may pay more than the current net asset value when buying units / shares and may receive less than the current net asset value when selling them.’</w:t>
            </w:r>
          </w:p>
        </w:tc>
      </w:tr>
      <w:tr w:rsidR="00E278FC" w:rsidRPr="00A701E3" w:rsidTr="00A53844">
        <w:tc>
          <w:tcPr>
            <w:tcW w:w="5000" w:type="pct"/>
            <w:gridSpan w:val="2"/>
          </w:tcPr>
          <w:p w:rsidR="00E278FC" w:rsidRPr="00E278FC" w:rsidRDefault="00E278FC" w:rsidP="00E278FC">
            <w:pPr>
              <w:pStyle w:val="ListParagraph"/>
              <w:ind w:left="743"/>
              <w:rPr>
                <w:i/>
                <w:szCs w:val="24"/>
              </w:rPr>
            </w:pPr>
          </w:p>
        </w:tc>
      </w:tr>
      <w:tr w:rsidR="006672EE" w:rsidRPr="00A701E3" w:rsidTr="00A53844">
        <w:tc>
          <w:tcPr>
            <w:tcW w:w="5000" w:type="pct"/>
            <w:gridSpan w:val="2"/>
          </w:tcPr>
          <w:p w:rsidR="006672EE" w:rsidRPr="00A701E3" w:rsidRDefault="006672EE" w:rsidP="004733E9">
            <w:pPr>
              <w:numPr>
                <w:ilvl w:val="0"/>
                <w:numId w:val="7"/>
              </w:numPr>
              <w:ind w:left="702" w:hanging="709"/>
              <w:rPr>
                <w:b/>
                <w:color w:val="000000"/>
                <w:szCs w:val="24"/>
              </w:rPr>
            </w:pPr>
            <w:r w:rsidRPr="00AA2BDB">
              <w:rPr>
                <w:rFonts w:ascii="Times New Roman Bold" w:hAnsi="Times New Roman Bold"/>
                <w:smallCaps/>
                <w:color w:val="000000"/>
                <w:szCs w:val="24"/>
                <w:rPrChange w:id="446" w:author="Isabelle Agius" w:date="2016-09-28T14:48:00Z">
                  <w:rPr>
                    <w:b/>
                    <w:color w:val="000000"/>
                    <w:szCs w:val="24"/>
                  </w:rPr>
                </w:rPrChange>
              </w:rPr>
              <w:t>Side Letters</w:t>
            </w:r>
          </w:p>
        </w:tc>
      </w:tr>
      <w:tr w:rsidR="006672EE" w:rsidRPr="00A701E3" w:rsidTr="00A53844">
        <w:tc>
          <w:tcPr>
            <w:tcW w:w="5000" w:type="pct"/>
            <w:gridSpan w:val="2"/>
          </w:tcPr>
          <w:p w:rsidR="006672EE" w:rsidRPr="00A701E3" w:rsidRDefault="006672EE" w:rsidP="00A701E3">
            <w:pPr>
              <w:pStyle w:val="BodyTextIndent2"/>
              <w:ind w:left="692"/>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3A72D9">
            <w:pPr>
              <w:rPr>
                <w:color w:val="000000"/>
                <w:szCs w:val="24"/>
              </w:rPr>
            </w:pPr>
            <w:r w:rsidRPr="00A701E3">
              <w:rPr>
                <w:color w:val="000000"/>
                <w:szCs w:val="24"/>
              </w:rPr>
              <w:t>9.1</w:t>
            </w:r>
            <w:r w:rsidRPr="00A701E3">
              <w:rPr>
                <w:color w:val="000000"/>
                <w:szCs w:val="24"/>
              </w:rPr>
              <w:tab/>
              <w:t>The Scheme shall not enter into Side letters.</w:t>
            </w:r>
          </w:p>
        </w:tc>
      </w:tr>
      <w:tr w:rsidR="006672EE" w:rsidRPr="00A701E3" w:rsidTr="00A53844">
        <w:tc>
          <w:tcPr>
            <w:tcW w:w="5000" w:type="pct"/>
            <w:gridSpan w:val="2"/>
          </w:tcPr>
          <w:p w:rsidR="006672EE" w:rsidRPr="00A701E3" w:rsidRDefault="006672EE" w:rsidP="00A701E3">
            <w:pPr>
              <w:pStyle w:val="BodyTextIndent2"/>
              <w:ind w:left="-17" w:firstLine="0"/>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4733E9">
            <w:pPr>
              <w:numPr>
                <w:ilvl w:val="0"/>
                <w:numId w:val="7"/>
              </w:numPr>
              <w:ind w:left="702" w:hanging="709"/>
              <w:rPr>
                <w:b/>
                <w:color w:val="000000"/>
                <w:szCs w:val="24"/>
              </w:rPr>
            </w:pPr>
            <w:r w:rsidRPr="00AA2BDB">
              <w:rPr>
                <w:rFonts w:ascii="Times New Roman Bold" w:hAnsi="Times New Roman Bold"/>
                <w:smallCaps/>
                <w:color w:val="000000"/>
                <w:szCs w:val="24"/>
                <w:rPrChange w:id="447" w:author="Isabelle Agius" w:date="2016-09-28T14:48:00Z">
                  <w:rPr>
                    <w:b/>
                    <w:color w:val="000000"/>
                    <w:szCs w:val="24"/>
                  </w:rPr>
                </w:rPrChange>
              </w:rPr>
              <w:t>Distributions of Income</w:t>
            </w:r>
          </w:p>
        </w:tc>
      </w:tr>
      <w:tr w:rsidR="006672EE" w:rsidRPr="00A701E3" w:rsidTr="00A53844">
        <w:tc>
          <w:tcPr>
            <w:tcW w:w="5000" w:type="pct"/>
            <w:gridSpan w:val="2"/>
          </w:tcPr>
          <w:p w:rsidR="006672EE" w:rsidRPr="00A701E3" w:rsidRDefault="006672EE" w:rsidP="00A701E3">
            <w:pPr>
              <w:ind w:left="-17"/>
              <w:rPr>
                <w:b/>
                <w:color w:val="000000"/>
                <w:szCs w:val="24"/>
              </w:rPr>
            </w:pPr>
          </w:p>
        </w:tc>
      </w:tr>
      <w:tr w:rsidR="006672EE" w:rsidRPr="00A701E3" w:rsidTr="00A53844">
        <w:tc>
          <w:tcPr>
            <w:tcW w:w="5000" w:type="pct"/>
            <w:gridSpan w:val="2"/>
          </w:tcPr>
          <w:p w:rsidR="006672EE" w:rsidRPr="00A701E3" w:rsidRDefault="006672EE" w:rsidP="00861C1D">
            <w:pPr>
              <w:ind w:left="709" w:hanging="709"/>
              <w:rPr>
                <w:color w:val="000000"/>
                <w:szCs w:val="24"/>
              </w:rPr>
            </w:pPr>
            <w:r w:rsidRPr="00A701E3">
              <w:rPr>
                <w:color w:val="000000"/>
                <w:szCs w:val="24"/>
              </w:rPr>
              <w:t>10.1</w:t>
            </w:r>
            <w:r w:rsidRPr="00A701E3">
              <w:rPr>
                <w:color w:val="000000"/>
                <w:szCs w:val="24"/>
              </w:rPr>
              <w:tab/>
              <w:t>The Scheme shall allocate and distribute its income in accordance with Appendix IV.</w:t>
            </w:r>
          </w:p>
        </w:tc>
      </w:tr>
      <w:tr w:rsidR="006672EE" w:rsidRPr="00A701E3" w:rsidTr="00A53844">
        <w:tc>
          <w:tcPr>
            <w:tcW w:w="5000" w:type="pct"/>
            <w:gridSpan w:val="2"/>
          </w:tcPr>
          <w:p w:rsidR="006672EE" w:rsidDel="00AA2BDB" w:rsidRDefault="006672EE" w:rsidP="003A72D9">
            <w:pPr>
              <w:rPr>
                <w:del w:id="448" w:author="Isabelle Agius" w:date="2016-09-28T14:51:00Z"/>
                <w:color w:val="000000"/>
                <w:szCs w:val="24"/>
              </w:rPr>
            </w:pPr>
          </w:p>
          <w:p w:rsidR="004733E9" w:rsidRPr="00A701E3" w:rsidRDefault="004733E9"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7"/>
              </w:numPr>
              <w:ind w:left="702" w:hanging="709"/>
              <w:rPr>
                <w:b/>
                <w:color w:val="000000"/>
                <w:szCs w:val="24"/>
              </w:rPr>
            </w:pPr>
            <w:r w:rsidRPr="00AA2BDB">
              <w:rPr>
                <w:rFonts w:ascii="Times New Roman Bold" w:hAnsi="Times New Roman Bold"/>
                <w:smallCaps/>
                <w:color w:val="000000"/>
                <w:szCs w:val="24"/>
                <w:rPrChange w:id="449" w:author="Isabelle Agius" w:date="2016-09-28T14:48:00Z">
                  <w:rPr>
                    <w:b/>
                    <w:color w:val="000000"/>
                    <w:szCs w:val="24"/>
                  </w:rPr>
                </w:rPrChange>
              </w:rPr>
              <w:t>Exercise of Passport Rights by the Scheme</w:t>
            </w:r>
            <w:r>
              <w:rPr>
                <w:b/>
                <w:color w:val="000000"/>
                <w:szCs w:val="24"/>
              </w:rPr>
              <w:t xml:space="preserve"> </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EA4B69">
            <w:pPr>
              <w:ind w:left="709" w:hanging="709"/>
              <w:rPr>
                <w:color w:val="000000"/>
                <w:szCs w:val="24"/>
              </w:rPr>
            </w:pPr>
            <w:r w:rsidRPr="00A701E3">
              <w:rPr>
                <w:color w:val="000000"/>
                <w:szCs w:val="24"/>
              </w:rPr>
              <w:t>11.1</w:t>
            </w:r>
            <w:r w:rsidRPr="00A701E3">
              <w:rPr>
                <w:color w:val="000000"/>
                <w:szCs w:val="24"/>
              </w:rPr>
              <w:tab/>
            </w:r>
            <w:r w:rsidRPr="00EA4B69">
              <w:rPr>
                <w:color w:val="000000"/>
                <w:szCs w:val="24"/>
              </w:rPr>
              <w:t xml:space="preserve">The Scheme shall inform the MFSA of its intention to market its units in another Member State and shall follow the procedure outlined in Regulation </w:t>
            </w:r>
            <w:r w:rsidR="00EA4B69">
              <w:rPr>
                <w:color w:val="000000"/>
                <w:szCs w:val="24"/>
              </w:rPr>
              <w:t xml:space="preserve">4 </w:t>
            </w:r>
            <w:r w:rsidRPr="00EA4B69">
              <w:rPr>
                <w:color w:val="000000"/>
                <w:szCs w:val="24"/>
              </w:rPr>
              <w:t xml:space="preserve">of the </w:t>
            </w:r>
            <w:r w:rsidR="00EA4B69">
              <w:rPr>
                <w:color w:val="000000"/>
                <w:szCs w:val="24"/>
              </w:rPr>
              <w:lastRenderedPageBreak/>
              <w:t>Investment Services Act (Marketing of UCITS) Regulations, 2011</w:t>
            </w:r>
            <w:r w:rsidRPr="00EA4B69">
              <w:rPr>
                <w:color w:val="000000"/>
                <w:szCs w:val="24"/>
              </w:rPr>
              <w:t xml:space="preserve">. </w:t>
            </w:r>
            <w:r w:rsidR="00EA4B69">
              <w:rPr>
                <w:color w:val="000000"/>
                <w:szCs w:val="24"/>
              </w:rPr>
              <w:t>Once the MFSA has transmitted all the documents and information provided by the Scheme in the notification letter, it shall notify the Scheme thereof and the latter may commence marketing its units in the Member State or EEA State as from the date of such notification.</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Default="006672EE" w:rsidP="00EA4B69">
            <w:pPr>
              <w:ind w:left="709" w:hanging="709"/>
              <w:rPr>
                <w:color w:val="000000"/>
                <w:szCs w:val="24"/>
              </w:rPr>
            </w:pPr>
            <w:r w:rsidRPr="00A701E3">
              <w:rPr>
                <w:color w:val="000000"/>
                <w:szCs w:val="24"/>
              </w:rPr>
              <w:t>11.2</w:t>
            </w:r>
            <w:r w:rsidRPr="00A701E3">
              <w:rPr>
                <w:color w:val="000000"/>
                <w:szCs w:val="24"/>
              </w:rPr>
              <w:tab/>
            </w:r>
            <w:r w:rsidR="00EA4B69">
              <w:rPr>
                <w:color w:val="000000"/>
                <w:szCs w:val="24"/>
              </w:rPr>
              <w:t xml:space="preserve">The </w:t>
            </w:r>
            <w:r w:rsidR="00A63776">
              <w:rPr>
                <w:color w:val="000000"/>
                <w:szCs w:val="24"/>
              </w:rPr>
              <w:t>Scheme shall provide a</w:t>
            </w:r>
            <w:r w:rsidR="00C314D9">
              <w:rPr>
                <w:color w:val="000000"/>
                <w:szCs w:val="24"/>
              </w:rPr>
              <w:t xml:space="preserve"> N</w:t>
            </w:r>
            <w:r w:rsidR="00A63776">
              <w:rPr>
                <w:color w:val="000000"/>
                <w:szCs w:val="24"/>
              </w:rPr>
              <w:t>otification</w:t>
            </w:r>
            <w:r w:rsidR="00C314D9">
              <w:rPr>
                <w:color w:val="000000"/>
                <w:szCs w:val="24"/>
              </w:rPr>
              <w:t xml:space="preserve"> L</w:t>
            </w:r>
            <w:r w:rsidR="00EA4B69">
              <w:rPr>
                <w:color w:val="000000"/>
                <w:szCs w:val="24"/>
              </w:rPr>
              <w:t xml:space="preserve">etter </w:t>
            </w:r>
            <w:r w:rsidR="00A63776">
              <w:rPr>
                <w:color w:val="000000"/>
                <w:szCs w:val="24"/>
              </w:rPr>
              <w:t xml:space="preserve">as outlined in Schedule C </w:t>
            </w:r>
            <w:r w:rsidR="00C314D9">
              <w:rPr>
                <w:color w:val="000000"/>
                <w:szCs w:val="24"/>
              </w:rPr>
              <w:t>to</w:t>
            </w:r>
            <w:r w:rsidR="00A63776">
              <w:rPr>
                <w:color w:val="000000"/>
                <w:szCs w:val="24"/>
              </w:rPr>
              <w:t xml:space="preserve"> Part A of these Rules </w:t>
            </w:r>
            <w:r w:rsidR="00EA4B69">
              <w:rPr>
                <w:color w:val="000000"/>
                <w:szCs w:val="24"/>
              </w:rPr>
              <w:t xml:space="preserve">and </w:t>
            </w:r>
            <w:r w:rsidR="00A63776">
              <w:rPr>
                <w:color w:val="000000"/>
                <w:szCs w:val="24"/>
              </w:rPr>
              <w:t xml:space="preserve">it </w:t>
            </w:r>
            <w:r w:rsidR="00EA4B69">
              <w:rPr>
                <w:color w:val="000000"/>
                <w:szCs w:val="24"/>
              </w:rPr>
              <w:t>shall include the following information:</w:t>
            </w:r>
          </w:p>
          <w:p w:rsidR="00EA4B69" w:rsidRDefault="00EA4B69" w:rsidP="00EA4B69">
            <w:pPr>
              <w:ind w:left="709" w:hanging="709"/>
              <w:rPr>
                <w:color w:val="000000"/>
                <w:szCs w:val="24"/>
              </w:rPr>
            </w:pPr>
          </w:p>
          <w:p w:rsidR="00EA4B69" w:rsidRDefault="00EA4B69" w:rsidP="004733E9">
            <w:pPr>
              <w:numPr>
                <w:ilvl w:val="0"/>
                <w:numId w:val="119"/>
              </w:numPr>
              <w:tabs>
                <w:tab w:val="clear" w:pos="1823"/>
                <w:tab w:val="num" w:pos="1310"/>
              </w:tabs>
              <w:ind w:left="1310" w:hanging="567"/>
              <w:rPr>
                <w:color w:val="000000"/>
                <w:szCs w:val="24"/>
              </w:rPr>
            </w:pPr>
            <w:r>
              <w:rPr>
                <w:color w:val="000000"/>
                <w:szCs w:val="24"/>
              </w:rPr>
              <w:t>Information on the arrangements made for marketing the units of the Maltese Scheme in the Member State or EEA State, including where relevant in respect of share classes; and</w:t>
            </w:r>
          </w:p>
          <w:p w:rsidR="00EA4B69" w:rsidRDefault="00EA4B69" w:rsidP="004733E9">
            <w:pPr>
              <w:ind w:left="1310"/>
              <w:rPr>
                <w:color w:val="000000"/>
                <w:szCs w:val="24"/>
              </w:rPr>
            </w:pPr>
          </w:p>
          <w:p w:rsidR="00EA4B69" w:rsidRDefault="00EA4B69" w:rsidP="004733E9">
            <w:pPr>
              <w:numPr>
                <w:ilvl w:val="0"/>
                <w:numId w:val="119"/>
              </w:numPr>
              <w:tabs>
                <w:tab w:val="clear" w:pos="1823"/>
                <w:tab w:val="num" w:pos="1310"/>
              </w:tabs>
              <w:ind w:left="1310" w:hanging="567"/>
              <w:rPr>
                <w:color w:val="000000"/>
                <w:szCs w:val="24"/>
              </w:rPr>
            </w:pPr>
            <w:r>
              <w:rPr>
                <w:color w:val="000000"/>
                <w:szCs w:val="24"/>
              </w:rPr>
              <w:t>An indication that the units of the Maltese Scheme will be marketed by the management company that manages the Scheme.</w:t>
            </w:r>
          </w:p>
          <w:p w:rsidR="00EA4B69" w:rsidRDefault="00EA4B69" w:rsidP="004733E9">
            <w:pPr>
              <w:ind w:left="743"/>
              <w:rPr>
                <w:color w:val="000000"/>
                <w:szCs w:val="24"/>
              </w:rPr>
            </w:pPr>
          </w:p>
          <w:p w:rsidR="00EA4B69" w:rsidRDefault="00EA4B69" w:rsidP="004733E9">
            <w:pPr>
              <w:ind w:left="743"/>
              <w:rPr>
                <w:color w:val="000000"/>
                <w:szCs w:val="24"/>
              </w:rPr>
            </w:pPr>
            <w:r>
              <w:rPr>
                <w:color w:val="000000"/>
                <w:szCs w:val="24"/>
              </w:rPr>
              <w:t>The Scheme shall also enclose the following documentation:</w:t>
            </w:r>
          </w:p>
          <w:p w:rsidR="00EA4B69" w:rsidRDefault="00EA4B69" w:rsidP="004733E9">
            <w:pPr>
              <w:ind w:left="743"/>
              <w:rPr>
                <w:color w:val="000000"/>
                <w:szCs w:val="24"/>
              </w:rPr>
            </w:pPr>
          </w:p>
          <w:p w:rsidR="00EA4B69" w:rsidRDefault="00EA4B69" w:rsidP="004733E9">
            <w:pPr>
              <w:numPr>
                <w:ilvl w:val="0"/>
                <w:numId w:val="120"/>
              </w:numPr>
              <w:ind w:left="1310" w:hanging="567"/>
              <w:rPr>
                <w:color w:val="000000"/>
                <w:szCs w:val="24"/>
              </w:rPr>
            </w:pPr>
            <w:r>
              <w:rPr>
                <w:color w:val="000000"/>
                <w:szCs w:val="24"/>
              </w:rPr>
              <w:t>The latest version of its co</w:t>
            </w:r>
            <w:r w:rsidR="00A63776">
              <w:rPr>
                <w:color w:val="000000"/>
                <w:szCs w:val="24"/>
              </w:rPr>
              <w:t>nstitutional documents and its P</w:t>
            </w:r>
            <w:r>
              <w:rPr>
                <w:color w:val="000000"/>
                <w:szCs w:val="24"/>
              </w:rPr>
              <w:t>rospectus;</w:t>
            </w:r>
          </w:p>
          <w:p w:rsidR="00EA4B69" w:rsidRDefault="00EA4B69" w:rsidP="004733E9">
            <w:pPr>
              <w:ind w:left="1310"/>
              <w:rPr>
                <w:color w:val="000000"/>
                <w:szCs w:val="24"/>
              </w:rPr>
            </w:pPr>
          </w:p>
          <w:p w:rsidR="00EA4B69" w:rsidRDefault="00EA4B69" w:rsidP="004733E9">
            <w:pPr>
              <w:numPr>
                <w:ilvl w:val="0"/>
                <w:numId w:val="120"/>
              </w:numPr>
              <w:ind w:left="1310" w:hanging="567"/>
              <w:rPr>
                <w:color w:val="000000"/>
                <w:szCs w:val="24"/>
              </w:rPr>
            </w:pPr>
            <w:r>
              <w:rPr>
                <w:color w:val="000000"/>
                <w:szCs w:val="24"/>
              </w:rPr>
              <w:t xml:space="preserve">Where appropriate, its latest </w:t>
            </w:r>
            <w:r w:rsidR="00A63776">
              <w:rPr>
                <w:color w:val="000000"/>
                <w:szCs w:val="24"/>
              </w:rPr>
              <w:t>A</w:t>
            </w:r>
            <w:r>
              <w:rPr>
                <w:color w:val="000000"/>
                <w:szCs w:val="24"/>
              </w:rPr>
              <w:t xml:space="preserve">nnual </w:t>
            </w:r>
            <w:r w:rsidR="00A63776">
              <w:rPr>
                <w:color w:val="000000"/>
                <w:szCs w:val="24"/>
              </w:rPr>
              <w:t>R</w:t>
            </w:r>
            <w:r>
              <w:rPr>
                <w:color w:val="000000"/>
                <w:szCs w:val="24"/>
              </w:rPr>
              <w:t xml:space="preserve">eport and any subsequent </w:t>
            </w:r>
            <w:r w:rsidR="00A63776">
              <w:rPr>
                <w:color w:val="000000"/>
                <w:szCs w:val="24"/>
              </w:rPr>
              <w:t>H</w:t>
            </w:r>
            <w:r>
              <w:rPr>
                <w:color w:val="000000"/>
                <w:szCs w:val="24"/>
              </w:rPr>
              <w:t>alf-</w:t>
            </w:r>
            <w:r w:rsidR="00A63776">
              <w:rPr>
                <w:color w:val="000000"/>
                <w:szCs w:val="24"/>
              </w:rPr>
              <w:t>Y</w:t>
            </w:r>
            <w:r>
              <w:rPr>
                <w:color w:val="000000"/>
                <w:szCs w:val="24"/>
              </w:rPr>
              <w:t xml:space="preserve">early </w:t>
            </w:r>
            <w:r w:rsidR="00A63776">
              <w:rPr>
                <w:color w:val="000000"/>
                <w:szCs w:val="24"/>
              </w:rPr>
              <w:t>R</w:t>
            </w:r>
            <w:r>
              <w:rPr>
                <w:color w:val="000000"/>
                <w:szCs w:val="24"/>
              </w:rPr>
              <w:t>eport;</w:t>
            </w:r>
            <w:r w:rsidR="00816EB5">
              <w:rPr>
                <w:color w:val="000000"/>
                <w:szCs w:val="24"/>
              </w:rPr>
              <w:t xml:space="preserve"> and</w:t>
            </w:r>
          </w:p>
          <w:p w:rsidR="00EA4B69" w:rsidRDefault="00EA4B69" w:rsidP="004733E9">
            <w:pPr>
              <w:ind w:left="1310"/>
              <w:rPr>
                <w:color w:val="000000"/>
                <w:szCs w:val="24"/>
              </w:rPr>
            </w:pPr>
          </w:p>
          <w:p w:rsidR="00EA4B69" w:rsidRDefault="00EA4B69" w:rsidP="004733E9">
            <w:pPr>
              <w:numPr>
                <w:ilvl w:val="0"/>
                <w:numId w:val="120"/>
              </w:numPr>
              <w:ind w:left="1310" w:hanging="567"/>
              <w:rPr>
                <w:color w:val="000000"/>
                <w:szCs w:val="24"/>
              </w:rPr>
            </w:pPr>
            <w:r>
              <w:rPr>
                <w:color w:val="000000"/>
                <w:szCs w:val="24"/>
              </w:rPr>
              <w:t xml:space="preserve">The </w:t>
            </w:r>
            <w:r w:rsidR="00A63776">
              <w:rPr>
                <w:color w:val="000000"/>
                <w:szCs w:val="24"/>
              </w:rPr>
              <w:t>K</w:t>
            </w:r>
            <w:r>
              <w:rPr>
                <w:color w:val="000000"/>
                <w:szCs w:val="24"/>
              </w:rPr>
              <w:t xml:space="preserve">ey </w:t>
            </w:r>
            <w:r w:rsidR="00A63776">
              <w:rPr>
                <w:color w:val="000000"/>
                <w:szCs w:val="24"/>
              </w:rPr>
              <w:t>I</w:t>
            </w:r>
            <w:r>
              <w:rPr>
                <w:color w:val="000000"/>
                <w:szCs w:val="24"/>
              </w:rPr>
              <w:t xml:space="preserve">nvestor </w:t>
            </w:r>
            <w:r w:rsidR="00A63776">
              <w:rPr>
                <w:color w:val="000000"/>
                <w:szCs w:val="24"/>
              </w:rPr>
              <w:t>I</w:t>
            </w:r>
            <w:r>
              <w:rPr>
                <w:color w:val="000000"/>
                <w:szCs w:val="24"/>
              </w:rPr>
              <w:t xml:space="preserve">nformation </w:t>
            </w:r>
            <w:r w:rsidR="00A63776">
              <w:rPr>
                <w:color w:val="000000"/>
                <w:szCs w:val="24"/>
              </w:rPr>
              <w:t xml:space="preserve">Document </w:t>
            </w:r>
            <w:r>
              <w:rPr>
                <w:color w:val="000000"/>
                <w:szCs w:val="24"/>
              </w:rPr>
              <w:t>as provided for in Section 6.2 of these Rules</w:t>
            </w:r>
            <w:r w:rsidR="00816EB5">
              <w:rPr>
                <w:color w:val="000000"/>
                <w:szCs w:val="24"/>
              </w:rPr>
              <w:t>.</w:t>
            </w:r>
            <w:r>
              <w:rPr>
                <w:color w:val="000000"/>
                <w:szCs w:val="24"/>
              </w:rPr>
              <w:t xml:space="preserve"> </w:t>
            </w:r>
          </w:p>
          <w:p w:rsidR="000B5A5B" w:rsidRDefault="000B5A5B" w:rsidP="004733E9">
            <w:pPr>
              <w:ind w:left="743"/>
              <w:rPr>
                <w:color w:val="000000"/>
                <w:szCs w:val="24"/>
              </w:rPr>
            </w:pPr>
          </w:p>
          <w:p w:rsidR="000B5A5B" w:rsidRPr="00A701E3" w:rsidRDefault="000B5A5B" w:rsidP="004733E9">
            <w:pPr>
              <w:ind w:left="743"/>
              <w:rPr>
                <w:color w:val="000000"/>
                <w:szCs w:val="24"/>
              </w:rPr>
            </w:pPr>
            <w:r>
              <w:rPr>
                <w:color w:val="000000"/>
                <w:szCs w:val="24"/>
              </w:rPr>
              <w:t>Provided that the documents specified in paragraphs (ii) and (iii) above shall be translated in the official language, or one of the official languages of the Member State or EEA State in which the Maltese Scheme is marketing its units or into a language approved by the European regulatory authority of such Member State or EEA State.</w:t>
            </w:r>
          </w:p>
        </w:tc>
      </w:tr>
      <w:tr w:rsidR="006672EE" w:rsidRPr="00A701E3" w:rsidTr="00A53844">
        <w:tc>
          <w:tcPr>
            <w:tcW w:w="5000" w:type="pct"/>
            <w:gridSpan w:val="2"/>
          </w:tcPr>
          <w:p w:rsidR="00816EB5" w:rsidRPr="00A701E3" w:rsidRDefault="00816EB5" w:rsidP="00A701E3">
            <w:pPr>
              <w:ind w:left="-7"/>
              <w:rPr>
                <w:b/>
                <w:color w:val="000000"/>
                <w:szCs w:val="24"/>
              </w:rPr>
            </w:pPr>
          </w:p>
        </w:tc>
      </w:tr>
      <w:tr w:rsidR="006672EE" w:rsidRPr="00A701E3" w:rsidTr="00A53844">
        <w:tc>
          <w:tcPr>
            <w:tcW w:w="5000" w:type="pct"/>
            <w:gridSpan w:val="2"/>
          </w:tcPr>
          <w:p w:rsidR="006672EE" w:rsidRPr="00A701E3" w:rsidRDefault="006672EE" w:rsidP="00F30A0F">
            <w:pPr>
              <w:numPr>
                <w:ilvl w:val="0"/>
                <w:numId w:val="7"/>
              </w:numPr>
              <w:ind w:left="702" w:hanging="709"/>
              <w:rPr>
                <w:b/>
                <w:color w:val="000000"/>
                <w:szCs w:val="24"/>
              </w:rPr>
            </w:pPr>
            <w:r w:rsidRPr="00AA2BDB">
              <w:rPr>
                <w:rFonts w:ascii="Times New Roman Bold" w:hAnsi="Times New Roman Bold"/>
                <w:smallCaps/>
                <w:color w:val="000000"/>
                <w:szCs w:val="24"/>
                <w:rPrChange w:id="450" w:author="Isabelle Agius" w:date="2016-09-28T14:48:00Z">
                  <w:rPr>
                    <w:b/>
                    <w:color w:val="000000"/>
                    <w:szCs w:val="24"/>
                  </w:rPr>
                </w:rPrChange>
              </w:rPr>
              <w:t>General</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1"/>
                <w:numId w:val="57"/>
              </w:numPr>
              <w:tabs>
                <w:tab w:val="clear" w:pos="420"/>
              </w:tabs>
              <w:ind w:left="709" w:hanging="709"/>
              <w:rPr>
                <w:color w:val="000000"/>
                <w:szCs w:val="24"/>
              </w:rPr>
            </w:pPr>
            <w:r w:rsidRPr="00A701E3">
              <w:rPr>
                <w:color w:val="000000"/>
                <w:szCs w:val="24"/>
              </w:rPr>
              <w:t>The Scheme’s head office and registered office shall both be situated in Malta.</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1"/>
                <w:numId w:val="57"/>
              </w:numPr>
              <w:tabs>
                <w:tab w:val="clear" w:pos="420"/>
              </w:tabs>
              <w:ind w:left="709" w:hanging="709"/>
              <w:rPr>
                <w:color w:val="000000"/>
                <w:szCs w:val="24"/>
              </w:rPr>
            </w:pPr>
            <w:r w:rsidRPr="00A701E3">
              <w:rPr>
                <w:color w:val="000000"/>
                <w:szCs w:val="24"/>
              </w:rPr>
              <w:t>The Scheme shall obtain the approval of the MFSA before any of the following documents are amended:</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r w:rsidRPr="00A701E3">
              <w:rPr>
                <w:color w:val="000000"/>
                <w:szCs w:val="24"/>
              </w:rPr>
              <w:t>Constitutional Documents;</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r w:rsidRPr="00A701E3">
              <w:rPr>
                <w:color w:val="000000"/>
                <w:szCs w:val="24"/>
              </w:rPr>
              <w:t>Scheme rules (if not contained in (i));</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r w:rsidRPr="00A701E3">
              <w:rPr>
                <w:color w:val="000000"/>
                <w:szCs w:val="24"/>
              </w:rPr>
              <w:t>any other document affecting the rights of participants in the Scheme;</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A63776">
            <w:pPr>
              <w:numPr>
                <w:ilvl w:val="0"/>
                <w:numId w:val="9"/>
              </w:numPr>
              <w:tabs>
                <w:tab w:val="clear" w:pos="1800"/>
              </w:tabs>
              <w:ind w:left="1242" w:hanging="539"/>
              <w:rPr>
                <w:color w:val="000000"/>
                <w:szCs w:val="24"/>
              </w:rPr>
            </w:pPr>
            <w:r w:rsidRPr="00A701E3">
              <w:rPr>
                <w:color w:val="000000"/>
                <w:szCs w:val="24"/>
              </w:rPr>
              <w:lastRenderedPageBreak/>
              <w:t xml:space="preserve">the latest </w:t>
            </w:r>
            <w:r w:rsidR="00A63776">
              <w:rPr>
                <w:color w:val="000000"/>
                <w:szCs w:val="24"/>
              </w:rPr>
              <w:t>A</w:t>
            </w:r>
            <w:r w:rsidRPr="00A701E3">
              <w:rPr>
                <w:color w:val="000000"/>
                <w:szCs w:val="24"/>
              </w:rPr>
              <w:t xml:space="preserve">nnual </w:t>
            </w:r>
            <w:r w:rsidR="00A63776">
              <w:rPr>
                <w:color w:val="000000"/>
                <w:szCs w:val="24"/>
              </w:rPr>
              <w:t>R</w:t>
            </w:r>
            <w:r w:rsidRPr="00A701E3">
              <w:rPr>
                <w:color w:val="000000"/>
                <w:szCs w:val="24"/>
              </w:rPr>
              <w:t>eport and any subsequent interim report for the Scheme;</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A63776">
            <w:pPr>
              <w:numPr>
                <w:ilvl w:val="0"/>
                <w:numId w:val="9"/>
              </w:numPr>
              <w:tabs>
                <w:tab w:val="clear" w:pos="1800"/>
              </w:tabs>
              <w:ind w:left="1242" w:hanging="539"/>
              <w:rPr>
                <w:color w:val="000000"/>
                <w:szCs w:val="24"/>
              </w:rPr>
            </w:pPr>
            <w:r w:rsidRPr="00A701E3">
              <w:rPr>
                <w:color w:val="000000"/>
                <w:szCs w:val="24"/>
              </w:rPr>
              <w:t>the Prospectus or similar document giving details of the Scheme;</w:t>
            </w:r>
          </w:p>
        </w:tc>
      </w:tr>
      <w:tr w:rsidR="006672EE" w:rsidRPr="00A701E3" w:rsidDel="00FE4F6F" w:rsidTr="00A53844">
        <w:trPr>
          <w:del w:id="451" w:author="Isabelle Agius" w:date="2016-09-28T14:53:00Z"/>
        </w:trPr>
        <w:tc>
          <w:tcPr>
            <w:tcW w:w="5000" w:type="pct"/>
            <w:gridSpan w:val="2"/>
          </w:tcPr>
          <w:p w:rsidR="006672EE" w:rsidRPr="00A701E3" w:rsidDel="00FE4F6F" w:rsidRDefault="006672EE" w:rsidP="003A72D9">
            <w:pPr>
              <w:rPr>
                <w:del w:id="452" w:author="Isabelle Agius" w:date="2016-09-28T14:53:00Z"/>
                <w:color w:val="000000"/>
                <w:szCs w:val="24"/>
              </w:rPr>
            </w:pPr>
          </w:p>
        </w:tc>
      </w:tr>
      <w:tr w:rsidR="006672EE" w:rsidRPr="00A701E3" w:rsidDel="00FE4F6F" w:rsidTr="00A53844">
        <w:trPr>
          <w:del w:id="453" w:author="Isabelle Agius" w:date="2016-09-28T14:52:00Z"/>
        </w:trPr>
        <w:tc>
          <w:tcPr>
            <w:tcW w:w="5000" w:type="pct"/>
            <w:gridSpan w:val="2"/>
          </w:tcPr>
          <w:p w:rsidR="006672EE" w:rsidRPr="00A701E3" w:rsidDel="00FE4F6F" w:rsidRDefault="006672EE" w:rsidP="004733E9">
            <w:pPr>
              <w:numPr>
                <w:ilvl w:val="0"/>
                <w:numId w:val="9"/>
              </w:numPr>
              <w:tabs>
                <w:tab w:val="clear" w:pos="1800"/>
              </w:tabs>
              <w:ind w:left="1242" w:hanging="539"/>
              <w:rPr>
                <w:del w:id="454" w:author="Isabelle Agius" w:date="2016-09-28T14:52:00Z"/>
                <w:color w:val="000000"/>
                <w:szCs w:val="24"/>
              </w:rPr>
            </w:pPr>
            <w:del w:id="455" w:author="Isabelle Agius" w:date="2016-09-28T14:52:00Z">
              <w:r w:rsidRPr="00816EB5" w:rsidDel="00FE4F6F">
                <w:rPr>
                  <w:color w:val="000000"/>
                  <w:szCs w:val="24"/>
                </w:rPr>
                <w:delText>DELETED</w:delText>
              </w:r>
              <w:r w:rsidRPr="00A701E3" w:rsidDel="00FE4F6F">
                <w:rPr>
                  <w:color w:val="000000"/>
                  <w:szCs w:val="24"/>
                </w:rPr>
                <w:delText>;</w:delText>
              </w:r>
            </w:del>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r w:rsidRPr="00A701E3">
              <w:rPr>
                <w:color w:val="000000"/>
                <w:szCs w:val="24"/>
              </w:rPr>
              <w:t>a business plan submitted to the MFSA;</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r w:rsidRPr="00A701E3">
              <w:rPr>
                <w:color w:val="000000"/>
                <w:szCs w:val="24"/>
              </w:rPr>
              <w:t>a marketing plan submitted to the MFSA;</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r w:rsidRPr="00A701E3">
              <w:rPr>
                <w:color w:val="000000"/>
                <w:szCs w:val="24"/>
              </w:rPr>
              <w:t>the Management agreement and any other documents detailing the relationship between the Scheme and the persons responsible for managing the Scheme;</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r w:rsidRPr="00A701E3">
              <w:rPr>
                <w:color w:val="000000"/>
                <w:szCs w:val="24"/>
              </w:rPr>
              <w:t>the agreement between the Scheme or the Manager and the Administrator;</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r w:rsidRPr="00A701E3">
              <w:rPr>
                <w:color w:val="000000"/>
                <w:szCs w:val="24"/>
              </w:rPr>
              <w:t>the agreement between the Scheme or the Manager and the Registrar;</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r w:rsidRPr="00A701E3">
              <w:rPr>
                <w:color w:val="000000"/>
                <w:szCs w:val="24"/>
              </w:rPr>
              <w:t>the agreement between the Scheme or the Manager and the Custodian; and</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F30A0F">
            <w:pPr>
              <w:numPr>
                <w:ilvl w:val="0"/>
                <w:numId w:val="9"/>
              </w:numPr>
              <w:tabs>
                <w:tab w:val="clear" w:pos="1800"/>
              </w:tabs>
              <w:ind w:left="1242" w:hanging="539"/>
              <w:rPr>
                <w:color w:val="000000"/>
                <w:szCs w:val="24"/>
              </w:rPr>
            </w:pPr>
            <w:proofErr w:type="gramStart"/>
            <w:r w:rsidRPr="00A701E3">
              <w:rPr>
                <w:color w:val="000000"/>
                <w:szCs w:val="24"/>
              </w:rPr>
              <w:t>the</w:t>
            </w:r>
            <w:proofErr w:type="gramEnd"/>
            <w:r w:rsidRPr="00A701E3">
              <w:rPr>
                <w:color w:val="000000"/>
                <w:szCs w:val="24"/>
              </w:rPr>
              <w:t xml:space="preserve"> agreement between the Scheme or the Manager and the Investment Adviser.</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A701E3">
            <w:pPr>
              <w:ind w:left="720"/>
              <w:rPr>
                <w:color w:val="000000"/>
                <w:szCs w:val="24"/>
              </w:rPr>
            </w:pPr>
            <w:r w:rsidRPr="00A701E3">
              <w:rPr>
                <w:color w:val="000000"/>
                <w:szCs w:val="24"/>
              </w:rPr>
              <w:t>The Constitutional Documents shall establish the procedures for amending these documents.</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0B5A5B">
            <w:pPr>
              <w:numPr>
                <w:ilvl w:val="1"/>
                <w:numId w:val="57"/>
              </w:numPr>
              <w:tabs>
                <w:tab w:val="clear" w:pos="420"/>
              </w:tabs>
              <w:ind w:left="709" w:hanging="709"/>
              <w:rPr>
                <w:color w:val="000000"/>
                <w:szCs w:val="24"/>
              </w:rPr>
            </w:pPr>
            <w:r w:rsidRPr="00A701E3">
              <w:rPr>
                <w:color w:val="000000"/>
                <w:szCs w:val="24"/>
              </w:rPr>
              <w:t>The Scheme and/ or the Manager on its behalf shall comply with any applicable requirements of the External Transactions Act, 1972.</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0B5A5B">
            <w:pPr>
              <w:numPr>
                <w:ilvl w:val="1"/>
                <w:numId w:val="57"/>
              </w:numPr>
              <w:tabs>
                <w:tab w:val="clear" w:pos="420"/>
              </w:tabs>
              <w:ind w:left="709" w:hanging="709"/>
              <w:rPr>
                <w:color w:val="000000"/>
                <w:szCs w:val="24"/>
              </w:rPr>
            </w:pPr>
            <w:r w:rsidRPr="00A701E3">
              <w:rPr>
                <w:color w:val="000000"/>
                <w:szCs w:val="24"/>
              </w:rPr>
              <w:t>The Scheme shall be liable to the holders of Units for any loss or prejudice suffered by them resulting from its fraud, wilful default or negligence, including the unjustifiable failure to perform in whole or in part its obligations.</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0B5A5B">
            <w:pPr>
              <w:numPr>
                <w:ilvl w:val="1"/>
                <w:numId w:val="57"/>
              </w:numPr>
              <w:tabs>
                <w:tab w:val="clear" w:pos="420"/>
              </w:tabs>
              <w:ind w:left="709" w:hanging="709"/>
              <w:rPr>
                <w:color w:val="000000"/>
                <w:szCs w:val="24"/>
              </w:rPr>
            </w:pPr>
            <w:r w:rsidRPr="00A701E3">
              <w:rPr>
                <w:color w:val="000000"/>
                <w:szCs w:val="24"/>
              </w:rPr>
              <w:t xml:space="preserve">The Scheme or its Manager shall comply with directions given by the Custodian, being directions designed to ensure that the Scheme is properly managed and administered in accordance with the Constitutional Documents, the Licence Conditions and the most recently published </w:t>
            </w:r>
            <w:r w:rsidR="00D27234">
              <w:rPr>
                <w:color w:val="000000"/>
                <w:szCs w:val="24"/>
              </w:rPr>
              <w:t>Prospectus</w:t>
            </w:r>
            <w:r w:rsidRPr="00A701E3">
              <w:rPr>
                <w:color w:val="000000"/>
                <w:szCs w:val="24"/>
              </w:rPr>
              <w:t>.</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0B5A5B">
            <w:pPr>
              <w:numPr>
                <w:ilvl w:val="1"/>
                <w:numId w:val="57"/>
              </w:numPr>
              <w:tabs>
                <w:tab w:val="clear" w:pos="420"/>
              </w:tabs>
              <w:ind w:left="709" w:hanging="709"/>
              <w:rPr>
                <w:color w:val="000000"/>
                <w:szCs w:val="24"/>
              </w:rPr>
            </w:pPr>
            <w:r w:rsidRPr="00A701E3">
              <w:rPr>
                <w:color w:val="000000"/>
                <w:szCs w:val="24"/>
              </w:rPr>
              <w:t>The Scheme shall re-purchase or redeem its units at the request of the unit-holder. In any case:</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BD6C97" w:rsidRDefault="006672EE" w:rsidP="004733E9">
            <w:pPr>
              <w:numPr>
                <w:ilvl w:val="0"/>
                <w:numId w:val="30"/>
              </w:numPr>
              <w:tabs>
                <w:tab w:val="clear" w:pos="1800"/>
              </w:tabs>
              <w:ind w:left="1242" w:hanging="539"/>
              <w:rPr>
                <w:color w:val="000000"/>
              </w:rPr>
            </w:pPr>
            <w:r w:rsidRPr="00A701E3">
              <w:rPr>
                <w:color w:val="000000"/>
              </w:rPr>
              <w:t xml:space="preserve">the </w:t>
            </w:r>
            <w:r w:rsidR="00BD6C97">
              <w:rPr>
                <w:color w:val="000000"/>
              </w:rPr>
              <w:t>Scheme may, in accordance with the provisions of the Act, the fund rules or the instruments of incorporation of the Scheme, where this is constituted as an investment company, temporarily suspend the repurchase or redemption of its units;</w:t>
            </w:r>
          </w:p>
          <w:p w:rsidR="00BD6C97" w:rsidRDefault="00BD6C97" w:rsidP="004733E9">
            <w:pPr>
              <w:ind w:left="1242"/>
              <w:rPr>
                <w:color w:val="000000"/>
              </w:rPr>
            </w:pPr>
          </w:p>
          <w:p w:rsidR="00BD6C97" w:rsidRDefault="00BD6C97" w:rsidP="004733E9">
            <w:pPr>
              <w:ind w:left="1242"/>
              <w:rPr>
                <w:color w:val="000000"/>
              </w:rPr>
            </w:pPr>
            <w:r>
              <w:rPr>
                <w:color w:val="000000"/>
              </w:rPr>
              <w:t>Provided that in the case referred to in paragraph (i), the temporary suspension shall be provided for only in exceptional circumstances where circumstances so require and where suspension is justified having regard to the interest</w:t>
            </w:r>
            <w:r w:rsidR="00496D01">
              <w:rPr>
                <w:color w:val="000000"/>
              </w:rPr>
              <w:t xml:space="preserve">s of the </w:t>
            </w:r>
            <w:r w:rsidR="00A5612E">
              <w:rPr>
                <w:color w:val="000000"/>
              </w:rPr>
              <w:lastRenderedPageBreak/>
              <w:t>unit-holders</w:t>
            </w:r>
            <w:r w:rsidR="00496D01">
              <w:rPr>
                <w:color w:val="000000"/>
              </w:rPr>
              <w:t>.</w:t>
            </w:r>
          </w:p>
          <w:p w:rsidR="00BD6C97" w:rsidRDefault="00BD6C97" w:rsidP="004733E9">
            <w:pPr>
              <w:ind w:left="1242"/>
              <w:rPr>
                <w:color w:val="000000"/>
              </w:rPr>
            </w:pPr>
          </w:p>
          <w:p w:rsidR="006672EE" w:rsidRPr="00A701E3" w:rsidRDefault="00BD6C97" w:rsidP="004733E9">
            <w:pPr>
              <w:numPr>
                <w:ilvl w:val="0"/>
                <w:numId w:val="30"/>
              </w:numPr>
              <w:tabs>
                <w:tab w:val="clear" w:pos="1800"/>
              </w:tabs>
              <w:ind w:left="1242" w:hanging="539"/>
              <w:rPr>
                <w:color w:val="000000"/>
              </w:rPr>
            </w:pPr>
            <w:proofErr w:type="gramStart"/>
            <w:r w:rsidRPr="00496D01">
              <w:rPr>
                <w:color w:val="000000"/>
              </w:rPr>
              <w:t>the</w:t>
            </w:r>
            <w:proofErr w:type="gramEnd"/>
            <w:r w:rsidRPr="00496D01">
              <w:rPr>
                <w:color w:val="000000"/>
              </w:rPr>
              <w:t xml:space="preserve"> MFSA has</w:t>
            </w:r>
            <w:r w:rsidR="006672EE" w:rsidRPr="00496D01">
              <w:rPr>
                <w:color w:val="000000"/>
              </w:rPr>
              <w:t xml:space="preserve"> the right to require the </w:t>
            </w:r>
            <w:r w:rsidR="006672EE" w:rsidRPr="00496D01">
              <w:rPr>
                <w:color w:val="000000"/>
                <w:szCs w:val="24"/>
              </w:rPr>
              <w:t>suspension</w:t>
            </w:r>
            <w:r w:rsidR="006672EE" w:rsidRPr="00496D01">
              <w:rPr>
                <w:color w:val="000000"/>
              </w:rPr>
              <w:t xml:space="preserve"> of the repurchase</w:t>
            </w:r>
            <w:r w:rsidRPr="00496D01">
              <w:rPr>
                <w:color w:val="000000"/>
              </w:rPr>
              <w:t xml:space="preserve"> or </w:t>
            </w:r>
            <w:r w:rsidR="006672EE" w:rsidRPr="00496D01">
              <w:rPr>
                <w:color w:val="000000"/>
              </w:rPr>
              <w:t>redemption of Units of the Scheme, where this is considered appropriate in the interests of unit-holders or of the public.</w:t>
            </w:r>
            <w:r w:rsidR="006672EE" w:rsidRPr="00A701E3">
              <w:rPr>
                <w:color w:val="000000"/>
              </w:rPr>
              <w:t xml:space="preserve"> </w:t>
            </w:r>
          </w:p>
        </w:tc>
      </w:tr>
      <w:tr w:rsidR="006672EE" w:rsidRPr="00A701E3" w:rsidTr="00A53844">
        <w:tc>
          <w:tcPr>
            <w:tcW w:w="5000" w:type="pct"/>
            <w:gridSpan w:val="2"/>
          </w:tcPr>
          <w:p w:rsidR="006672EE" w:rsidRPr="00A701E3" w:rsidRDefault="006672EE" w:rsidP="00A701E3">
            <w:pPr>
              <w:ind w:left="743" w:right="-45"/>
              <w:rPr>
                <w:color w:val="000000"/>
              </w:rPr>
            </w:pPr>
          </w:p>
        </w:tc>
      </w:tr>
      <w:tr w:rsidR="006672EE" w:rsidRPr="00A701E3" w:rsidTr="00A53844">
        <w:tc>
          <w:tcPr>
            <w:tcW w:w="5000" w:type="pct"/>
            <w:gridSpan w:val="2"/>
          </w:tcPr>
          <w:p w:rsidR="006672EE" w:rsidRPr="00A701E3" w:rsidRDefault="006672EE" w:rsidP="00A701E3">
            <w:pPr>
              <w:ind w:left="675"/>
              <w:rPr>
                <w:color w:val="000000"/>
              </w:rPr>
            </w:pPr>
            <w:r w:rsidRPr="00A701E3">
              <w:rPr>
                <w:color w:val="000000"/>
              </w:rPr>
              <w:t>When the Manager or the Scheme temporarily suspends the repurchase or redemption of Units</w:t>
            </w:r>
            <w:r w:rsidR="00BD6C97">
              <w:rPr>
                <w:color w:val="000000"/>
              </w:rPr>
              <w:t xml:space="preserve"> as provided for in paragraph (i) above,</w:t>
            </w:r>
            <w:r w:rsidRPr="00A701E3">
              <w:rPr>
                <w:color w:val="000000"/>
              </w:rPr>
              <w:t xml:space="preserve"> it shall inform the MFSA immediately and the authorities of all Member States in which it markets its unit</w:t>
            </w:r>
            <w:r w:rsidR="00BD6C97">
              <w:rPr>
                <w:color w:val="000000"/>
              </w:rPr>
              <w:t>s</w:t>
            </w:r>
            <w:r w:rsidRPr="00A701E3">
              <w:rPr>
                <w:color w:val="000000"/>
              </w:rPr>
              <w:t>, in any event, within the working day</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 xml:space="preserve">Any variation of the duties or charges by which the issue or sale price of Units is increased or by which the redemption or repurchase price of Units is decreased shall be notified to the MFSA and the Custodian. Such variation shall be published in revised </w:t>
            </w:r>
            <w:r w:rsidR="00D27234">
              <w:rPr>
                <w:color w:val="000000"/>
                <w:szCs w:val="24"/>
              </w:rPr>
              <w:t>Prospectus</w:t>
            </w:r>
            <w:r w:rsidRPr="00A701E3">
              <w:rPr>
                <w:color w:val="000000"/>
                <w:szCs w:val="24"/>
              </w:rPr>
              <w:t xml:space="preserve"> at least 90 days before becoming effective.</w:t>
            </w:r>
            <w:r>
              <w:rPr>
                <w:color w:val="000000"/>
                <w:szCs w:val="24"/>
              </w:rPr>
              <w:t xml:space="preserve"> </w:t>
            </w:r>
            <w:r w:rsidRPr="00A701E3">
              <w:rPr>
                <w:color w:val="000000"/>
                <w:szCs w:val="24"/>
              </w:rPr>
              <w:t>An increase in the duties or charges applied to the redemption or repurchase price shall be applied only to Units issued or sold after the date on which the increase takes effect.</w:t>
            </w:r>
          </w:p>
        </w:tc>
      </w:tr>
      <w:tr w:rsidR="00BD6C97" w:rsidRPr="00A701E3" w:rsidTr="00A53844">
        <w:tc>
          <w:tcPr>
            <w:tcW w:w="5000" w:type="pct"/>
            <w:gridSpan w:val="2"/>
          </w:tcPr>
          <w:p w:rsidR="00BD6C97" w:rsidRPr="00A701E3" w:rsidRDefault="00BD6C97" w:rsidP="00BD6C97">
            <w:pPr>
              <w:ind w:left="709"/>
              <w:rPr>
                <w:color w:val="000000"/>
                <w:szCs w:val="24"/>
              </w:rPr>
            </w:pPr>
          </w:p>
        </w:tc>
      </w:tr>
      <w:tr w:rsidR="00BD6C97" w:rsidRPr="00A701E3" w:rsidTr="00A53844">
        <w:tc>
          <w:tcPr>
            <w:tcW w:w="5000" w:type="pct"/>
            <w:gridSpan w:val="2"/>
          </w:tcPr>
          <w:p w:rsidR="00BD6C97" w:rsidRDefault="00BD6C97" w:rsidP="00BD6C97">
            <w:pPr>
              <w:numPr>
                <w:ilvl w:val="1"/>
                <w:numId w:val="57"/>
              </w:numPr>
              <w:tabs>
                <w:tab w:val="clear" w:pos="420"/>
              </w:tabs>
              <w:ind w:left="709" w:hanging="709"/>
              <w:rPr>
                <w:color w:val="000000"/>
                <w:szCs w:val="24"/>
              </w:rPr>
            </w:pPr>
            <w:r w:rsidRPr="00A701E3">
              <w:rPr>
                <w:color w:val="000000"/>
                <w:szCs w:val="24"/>
              </w:rPr>
              <w:t>The Scheme shall submit half-yearly and annual reports to the MFSA and such other information, returns and reports as the MFSA may from time to time request.</w:t>
            </w:r>
            <w:r>
              <w:rPr>
                <w:color w:val="000000"/>
                <w:szCs w:val="24"/>
              </w:rPr>
              <w:t xml:space="preserve"> </w:t>
            </w:r>
            <w:r w:rsidRPr="00A701E3">
              <w:rPr>
                <w:color w:val="000000"/>
                <w:szCs w:val="24"/>
              </w:rPr>
              <w:t>The accounting information provided in the annual report shall be audited by a qualified auditor approved by the MFSA. The auditor’s report, including any qualifications thereto shall be reproduced in full in the annual report. The contents of the half-yearly and annual reports are set out in Appendix II. The half-yearly and annual reports shall be published and submitted to the MFSA within two and four months respectively of the end of the period concerned.</w:t>
            </w:r>
          </w:p>
          <w:p w:rsidR="00BD6C97" w:rsidRDefault="00BD6C97" w:rsidP="00BD6C97">
            <w:pPr>
              <w:ind w:left="709"/>
              <w:rPr>
                <w:color w:val="000000"/>
                <w:szCs w:val="24"/>
              </w:rPr>
            </w:pPr>
          </w:p>
          <w:p w:rsidR="00BD6C97" w:rsidRDefault="00BD6C97" w:rsidP="00BD6C97">
            <w:pPr>
              <w:ind w:left="709"/>
              <w:rPr>
                <w:szCs w:val="24"/>
              </w:rPr>
            </w:pPr>
            <w:r w:rsidRPr="00A701E3">
              <w:rPr>
                <w:szCs w:val="24"/>
              </w:rPr>
              <w:t xml:space="preserve">The Scheme shall also submit to the MFSA, on the following email address: </w:t>
            </w:r>
            <w:hyperlink r:id="rId12" w:history="1">
              <w:r w:rsidRPr="00A701E3">
                <w:rPr>
                  <w:rStyle w:val="Hyperlink"/>
                  <w:szCs w:val="24"/>
                </w:rPr>
                <w:t>fundreporting@mfsa.com.mt</w:t>
              </w:r>
            </w:hyperlink>
            <w:r w:rsidRPr="00A701E3">
              <w:rPr>
                <w:szCs w:val="24"/>
              </w:rPr>
              <w:t>, any statistical returns which may be required by the Central Bank of Malta to fulfil European and other relevant reporting obligations.</w:t>
            </w:r>
          </w:p>
          <w:p w:rsidR="00BD6C97" w:rsidRDefault="00BD6C97" w:rsidP="00BD6C97">
            <w:pPr>
              <w:ind w:left="709"/>
              <w:rPr>
                <w:szCs w:val="24"/>
              </w:rPr>
            </w:pPr>
          </w:p>
          <w:p w:rsidR="00FC04D5" w:rsidRPr="00FC04D5" w:rsidRDefault="00FC04D5" w:rsidP="00FC04D5">
            <w:pPr>
              <w:ind w:left="709"/>
              <w:rPr>
                <w:color w:val="000000"/>
                <w:szCs w:val="24"/>
              </w:rPr>
            </w:pPr>
            <w:r w:rsidRPr="00FC04D5">
              <w:rPr>
                <w:color w:val="000000"/>
                <w:szCs w:val="24"/>
              </w:rPr>
              <w:t xml:space="preserve">When requested to do so by the MFSA, a Scheme shall also submit, on the following email address: </w:t>
            </w:r>
            <w:hyperlink r:id="rId13" w:history="1">
              <w:r w:rsidRPr="00FC04D5">
                <w:rPr>
                  <w:rStyle w:val="Hyperlink"/>
                  <w:szCs w:val="24"/>
                </w:rPr>
                <w:t>statistics@mfsa.com.mt</w:t>
              </w:r>
            </w:hyperlink>
            <w:r w:rsidRPr="00FC04D5">
              <w:rPr>
                <w:color w:val="000000"/>
                <w:szCs w:val="24"/>
              </w:rPr>
              <w:t xml:space="preserve">, any statistical returns which may be required under MFSA Rule 1 of 2012 on foreign currency lending. </w:t>
            </w:r>
          </w:p>
          <w:p w:rsidR="00FC04D5" w:rsidRDefault="00FC04D5" w:rsidP="00BD6C97">
            <w:pPr>
              <w:ind w:left="709"/>
              <w:rPr>
                <w:color w:val="000000"/>
                <w:szCs w:val="24"/>
              </w:rPr>
            </w:pPr>
          </w:p>
          <w:p w:rsidR="00BD6C97" w:rsidRDefault="00BD6C97" w:rsidP="00BD6C97">
            <w:pPr>
              <w:ind w:left="709"/>
              <w:rPr>
                <w:color w:val="000000"/>
                <w:szCs w:val="24"/>
              </w:rPr>
            </w:pPr>
            <w:r w:rsidRPr="00BD6C97">
              <w:rPr>
                <w:color w:val="000000"/>
                <w:szCs w:val="24"/>
              </w:rPr>
              <w:t>The Scheme shall also submit, together with its annual report, a report on its derivatives positions. The report shall include the following information – as at the year end of the Scheme – for every derivatives position of the Scheme:</w:t>
            </w:r>
          </w:p>
          <w:p w:rsidR="00BD6C97" w:rsidRPr="00BD6C97" w:rsidRDefault="00BD6C97" w:rsidP="00BD6C97">
            <w:pPr>
              <w:ind w:left="709"/>
              <w:rPr>
                <w:color w:val="000000"/>
                <w:szCs w:val="24"/>
              </w:rPr>
            </w:pPr>
          </w:p>
          <w:p w:rsidR="00BD6C97" w:rsidRPr="00BD6C97" w:rsidRDefault="00BD6C97" w:rsidP="00BD6C97">
            <w:pPr>
              <w:numPr>
                <w:ilvl w:val="2"/>
                <w:numId w:val="121"/>
              </w:numPr>
              <w:ind w:left="1310" w:hanging="567"/>
              <w:rPr>
                <w:color w:val="000000"/>
                <w:szCs w:val="24"/>
              </w:rPr>
            </w:pPr>
            <w:r w:rsidRPr="00BD6C97">
              <w:rPr>
                <w:color w:val="000000"/>
                <w:szCs w:val="24"/>
              </w:rPr>
              <w:t>details of the underlying risks;</w:t>
            </w:r>
          </w:p>
          <w:p w:rsidR="00BD6C97" w:rsidRDefault="00BD6C97" w:rsidP="00BD6C97">
            <w:pPr>
              <w:ind w:left="1310"/>
              <w:rPr>
                <w:color w:val="000000"/>
                <w:szCs w:val="24"/>
              </w:rPr>
            </w:pPr>
          </w:p>
          <w:p w:rsidR="00BD6C97" w:rsidRPr="00BD6C97" w:rsidRDefault="00BD6C97" w:rsidP="00BD6C97">
            <w:pPr>
              <w:numPr>
                <w:ilvl w:val="2"/>
                <w:numId w:val="121"/>
              </w:numPr>
              <w:ind w:left="1310" w:hanging="567"/>
              <w:rPr>
                <w:color w:val="000000"/>
                <w:szCs w:val="24"/>
              </w:rPr>
            </w:pPr>
            <w:r w:rsidRPr="00BD6C97">
              <w:rPr>
                <w:color w:val="000000"/>
                <w:szCs w:val="24"/>
              </w:rPr>
              <w:t>relevant quantitative limits and how these are monitored and enforced; and</w:t>
            </w:r>
          </w:p>
          <w:p w:rsidR="00BD6C97" w:rsidRDefault="00BD6C97" w:rsidP="00BD6C97">
            <w:pPr>
              <w:ind w:left="1310"/>
              <w:rPr>
                <w:color w:val="000000"/>
                <w:szCs w:val="24"/>
              </w:rPr>
            </w:pPr>
          </w:p>
          <w:p w:rsidR="00BD6C97" w:rsidRPr="00BD6C97" w:rsidRDefault="00BD6C97" w:rsidP="00BD6C97">
            <w:pPr>
              <w:numPr>
                <w:ilvl w:val="2"/>
                <w:numId w:val="121"/>
              </w:numPr>
              <w:ind w:left="1310" w:hanging="567"/>
              <w:rPr>
                <w:color w:val="000000"/>
                <w:szCs w:val="24"/>
              </w:rPr>
            </w:pPr>
            <w:proofErr w:type="gramStart"/>
            <w:r w:rsidRPr="00BD6C97">
              <w:rPr>
                <w:color w:val="000000"/>
                <w:szCs w:val="24"/>
              </w:rPr>
              <w:t>methods</w:t>
            </w:r>
            <w:proofErr w:type="gramEnd"/>
            <w:r w:rsidRPr="00BD6C97">
              <w:rPr>
                <w:color w:val="000000"/>
                <w:szCs w:val="24"/>
              </w:rPr>
              <w:t xml:space="preserve"> for estimating risks.</w:t>
            </w:r>
          </w:p>
          <w:p w:rsidR="00BD6C97" w:rsidRDefault="00BD6C97" w:rsidP="00BD6C97">
            <w:pPr>
              <w:ind w:left="709"/>
              <w:rPr>
                <w:color w:val="000000"/>
                <w:szCs w:val="24"/>
              </w:rPr>
            </w:pPr>
          </w:p>
          <w:p w:rsidR="00BD6C97" w:rsidRPr="00A701E3" w:rsidRDefault="00BD6C97" w:rsidP="00BD6C97">
            <w:pPr>
              <w:ind w:left="709"/>
              <w:rPr>
                <w:color w:val="000000"/>
                <w:szCs w:val="24"/>
              </w:rPr>
            </w:pPr>
            <w:r w:rsidRPr="00BD6C97">
              <w:rPr>
                <w:color w:val="000000"/>
                <w:szCs w:val="24"/>
              </w:rPr>
              <w:lastRenderedPageBreak/>
              <w:t>The MFSA may request the submission of any additional information, returns and reports for statistical purposes and the Scheme shall be bound to provide such additional information, returns and reports on the request of MFSA.</w:t>
            </w:r>
          </w:p>
        </w:tc>
      </w:tr>
      <w:tr w:rsidR="00BD6C97" w:rsidRPr="00A701E3" w:rsidTr="00A53844">
        <w:tc>
          <w:tcPr>
            <w:tcW w:w="5000" w:type="pct"/>
            <w:gridSpan w:val="2"/>
          </w:tcPr>
          <w:p w:rsidR="00BD6C97" w:rsidRPr="00A701E3" w:rsidRDefault="00BD6C97" w:rsidP="00BD6C97">
            <w:pPr>
              <w:ind w:left="709"/>
              <w:rPr>
                <w:color w:val="000000"/>
                <w:szCs w:val="24"/>
              </w:rPr>
            </w:pPr>
          </w:p>
        </w:tc>
      </w:tr>
      <w:tr w:rsidR="00BD6C97" w:rsidRPr="00A701E3" w:rsidTr="00A53844">
        <w:tc>
          <w:tcPr>
            <w:tcW w:w="5000" w:type="pct"/>
            <w:gridSpan w:val="2"/>
          </w:tcPr>
          <w:p w:rsidR="00BD6C97" w:rsidRPr="00A701E3" w:rsidRDefault="00BD6C97" w:rsidP="00BD6C97">
            <w:pPr>
              <w:numPr>
                <w:ilvl w:val="1"/>
                <w:numId w:val="57"/>
              </w:numPr>
              <w:tabs>
                <w:tab w:val="clear" w:pos="420"/>
                <w:tab w:val="num" w:pos="743"/>
              </w:tabs>
              <w:ind w:left="743" w:hanging="743"/>
              <w:rPr>
                <w:color w:val="000000"/>
                <w:szCs w:val="24"/>
              </w:rPr>
            </w:pPr>
            <w:r w:rsidRPr="00BD6C97">
              <w:rPr>
                <w:color w:val="000000"/>
                <w:szCs w:val="24"/>
              </w:rPr>
              <w:t>The Scheme, its Manger or Administrator on its behalf shall keep such accounting and other records as are necessary to enable it to comply with these conditions and to demonstrate that compliance has been achieved. Accounting records shall be retained for a minimum period of ten years. During the first two years they shall be kept in a place from which they can be produced within two working days of their being requested. After the first two years they shall be kept in a place from which they can be produced within five working days of their being requested.</w:t>
            </w:r>
          </w:p>
        </w:tc>
      </w:tr>
      <w:tr w:rsidR="00BD6C97" w:rsidRPr="00A701E3" w:rsidTr="00A53844">
        <w:tc>
          <w:tcPr>
            <w:tcW w:w="5000" w:type="pct"/>
            <w:gridSpan w:val="2"/>
          </w:tcPr>
          <w:p w:rsidR="00BD6C97" w:rsidRPr="00BD6C97" w:rsidRDefault="00BD6C97" w:rsidP="00BD6C97">
            <w:pPr>
              <w:ind w:left="743"/>
              <w:rPr>
                <w:color w:val="000000"/>
                <w:szCs w:val="24"/>
              </w:rPr>
            </w:pPr>
          </w:p>
        </w:tc>
      </w:tr>
      <w:tr w:rsidR="00BD6C97" w:rsidRPr="00A701E3" w:rsidTr="00A53844">
        <w:tc>
          <w:tcPr>
            <w:tcW w:w="5000" w:type="pct"/>
            <w:gridSpan w:val="2"/>
          </w:tcPr>
          <w:p w:rsidR="00BD6C97" w:rsidRPr="00BD6C97" w:rsidRDefault="00BD6C97" w:rsidP="00BD6C97">
            <w:pPr>
              <w:numPr>
                <w:ilvl w:val="1"/>
                <w:numId w:val="57"/>
              </w:numPr>
              <w:tabs>
                <w:tab w:val="clear" w:pos="420"/>
                <w:tab w:val="num" w:pos="743"/>
              </w:tabs>
              <w:ind w:left="743" w:hanging="743"/>
              <w:rPr>
                <w:color w:val="000000"/>
                <w:szCs w:val="24"/>
              </w:rPr>
            </w:pPr>
            <w:r w:rsidRPr="00A701E3">
              <w:rPr>
                <w:color w:val="000000"/>
                <w:szCs w:val="24"/>
              </w:rPr>
              <w:t xml:space="preserve">The Scheme shall comply with all Maltese and overseas regulations to which it is subject and shall disclose the identity of the regulated entity and its regulator or regulators in all correspondence, advertisements and other documents. Wording similar to the following shall be used: </w:t>
            </w:r>
            <w:r w:rsidRPr="00A701E3">
              <w:rPr>
                <w:i/>
                <w:color w:val="000000"/>
                <w:szCs w:val="24"/>
              </w:rPr>
              <w:t>“Licensed as a Collective Investment Scheme, qualifying as a Maltese UCITS, by the Malta Financial Services Authority”</w:t>
            </w:r>
            <w:r w:rsidRPr="00A701E3">
              <w:rPr>
                <w:color w:val="000000"/>
                <w:szCs w:val="24"/>
              </w:rPr>
              <w:t>.</w:t>
            </w:r>
          </w:p>
        </w:tc>
      </w:tr>
      <w:tr w:rsidR="00BD6C97" w:rsidRPr="00A701E3" w:rsidTr="00A53844">
        <w:tc>
          <w:tcPr>
            <w:tcW w:w="5000" w:type="pct"/>
            <w:gridSpan w:val="2"/>
          </w:tcPr>
          <w:p w:rsidR="00BD6C97" w:rsidRPr="00A701E3" w:rsidRDefault="00BD6C97" w:rsidP="00BD6C97">
            <w:pPr>
              <w:ind w:left="743"/>
              <w:rPr>
                <w:color w:val="000000"/>
                <w:szCs w:val="24"/>
              </w:rPr>
            </w:pPr>
          </w:p>
        </w:tc>
      </w:tr>
      <w:tr w:rsidR="00BD6C97" w:rsidRPr="00A701E3" w:rsidTr="00A53844">
        <w:tc>
          <w:tcPr>
            <w:tcW w:w="5000" w:type="pct"/>
            <w:gridSpan w:val="2"/>
          </w:tcPr>
          <w:p w:rsidR="00BD6C97" w:rsidRPr="00A701E3" w:rsidRDefault="00BD6C97" w:rsidP="00BD6C97">
            <w:pPr>
              <w:numPr>
                <w:ilvl w:val="1"/>
                <w:numId w:val="57"/>
              </w:numPr>
              <w:tabs>
                <w:tab w:val="clear" w:pos="420"/>
                <w:tab w:val="num" w:pos="743"/>
              </w:tabs>
              <w:ind w:left="743" w:hanging="743"/>
              <w:rPr>
                <w:color w:val="000000"/>
                <w:szCs w:val="24"/>
              </w:rPr>
            </w:pPr>
            <w:r w:rsidRPr="00A701E3">
              <w:rPr>
                <w:color w:val="000000"/>
                <w:szCs w:val="24"/>
              </w:rPr>
              <w:t xml:space="preserve">The Scheme shall comply with </w:t>
            </w:r>
            <w:r>
              <w:t>the Prevention of Money Laundering Act, 1994 and the Regulations issued thereunder</w:t>
            </w:r>
            <w:r w:rsidRPr="00A701E3">
              <w:rPr>
                <w:color w:val="000000"/>
                <w:szCs w:val="24"/>
              </w:rPr>
              <w:t>.</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The Scheme shall co-operate fully with any inspection or other enquiry carried out by, or on behalf of, the MFSA and inform it promptly of any relevant information. The Scheme shall supply the MFSA with such information as the MFSA may require.</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When requested to do so by the MFSA, a Scheme shall submit to arbitration in respect of any dispute between itself and a holder of Units. Under such circumstances the MFSA shall be entitled to appoint an Arbitrator.</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The MFSA will not be liable in damages for anything done or omitted to be done unless the act or omission is shown to have been done or omitted to be done in bad faith.</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Default="006672EE" w:rsidP="00BD6C97">
            <w:pPr>
              <w:numPr>
                <w:ilvl w:val="1"/>
                <w:numId w:val="57"/>
              </w:numPr>
              <w:tabs>
                <w:tab w:val="clear" w:pos="420"/>
              </w:tabs>
              <w:ind w:left="709" w:hanging="709"/>
              <w:rPr>
                <w:color w:val="000000"/>
                <w:szCs w:val="24"/>
              </w:rPr>
            </w:pPr>
            <w:r w:rsidRPr="00A701E3">
              <w:rPr>
                <w:color w:val="000000"/>
                <w:szCs w:val="24"/>
              </w:rPr>
              <w:t>The MFSA shall be informed of any material information concerning the Scheme, its management or its operation, as soon as the Scheme becomes aware of that information. This shall include notifying the MFSA in writing of:</w:t>
            </w:r>
          </w:p>
          <w:p w:rsidR="00BD6C97" w:rsidRDefault="00BD6C97" w:rsidP="00BD6C97">
            <w:pPr>
              <w:ind w:left="709"/>
              <w:rPr>
                <w:color w:val="000000"/>
                <w:szCs w:val="24"/>
              </w:rPr>
            </w:pPr>
          </w:p>
          <w:p w:rsidR="00BD6C97" w:rsidRDefault="00BD6C97" w:rsidP="00BD6C97">
            <w:pPr>
              <w:numPr>
                <w:ilvl w:val="0"/>
                <w:numId w:val="122"/>
              </w:numPr>
              <w:ind w:left="1310" w:hanging="567"/>
              <w:rPr>
                <w:color w:val="000000"/>
                <w:szCs w:val="24"/>
              </w:rPr>
            </w:pPr>
            <w:r>
              <w:rPr>
                <w:color w:val="000000"/>
                <w:szCs w:val="24"/>
              </w:rPr>
              <w:t>Any evidence of fraud or dishonesty by an official of the Scheme immediately upon becoming aware of the matter;</w:t>
            </w:r>
          </w:p>
          <w:p w:rsidR="00BD6C97" w:rsidRDefault="00BD6C97" w:rsidP="00BD6C97">
            <w:pPr>
              <w:ind w:left="1310"/>
              <w:rPr>
                <w:color w:val="000000"/>
                <w:szCs w:val="24"/>
              </w:rPr>
            </w:pPr>
          </w:p>
          <w:p w:rsidR="00BD6C97" w:rsidRDefault="00BD6C97" w:rsidP="00BD6C97">
            <w:pPr>
              <w:numPr>
                <w:ilvl w:val="0"/>
                <w:numId w:val="122"/>
              </w:numPr>
              <w:ind w:left="1310" w:hanging="567"/>
              <w:rPr>
                <w:color w:val="000000"/>
                <w:szCs w:val="24"/>
              </w:rPr>
            </w:pPr>
            <w:r>
              <w:rPr>
                <w:color w:val="000000"/>
                <w:szCs w:val="24"/>
              </w:rPr>
              <w:t>Any actual or intended legal proceedings of a material nature by or against the Scheme; and</w:t>
            </w:r>
          </w:p>
          <w:p w:rsidR="00BD6C97" w:rsidRDefault="00BD6C97" w:rsidP="00BD6C97">
            <w:pPr>
              <w:ind w:left="1310"/>
              <w:rPr>
                <w:color w:val="000000"/>
                <w:szCs w:val="24"/>
              </w:rPr>
            </w:pPr>
          </w:p>
          <w:p w:rsidR="00BD6C97" w:rsidRDefault="00BD6C97" w:rsidP="00BD6C97">
            <w:pPr>
              <w:numPr>
                <w:ilvl w:val="0"/>
                <w:numId w:val="122"/>
              </w:numPr>
              <w:ind w:left="1310" w:hanging="567"/>
              <w:rPr>
                <w:color w:val="000000"/>
                <w:szCs w:val="24"/>
              </w:rPr>
            </w:pPr>
            <w:r>
              <w:rPr>
                <w:color w:val="000000"/>
                <w:szCs w:val="24"/>
              </w:rPr>
              <w:t>Any other material information concerning the Scheme, its business or its official in Malta or abroad;</w:t>
            </w:r>
          </w:p>
          <w:p w:rsidR="00BD6C97" w:rsidRDefault="00BD6C97" w:rsidP="00BD6C97">
            <w:pPr>
              <w:ind w:left="743"/>
              <w:rPr>
                <w:color w:val="000000"/>
                <w:szCs w:val="24"/>
              </w:rPr>
            </w:pPr>
          </w:p>
          <w:p w:rsidR="00BD6C97" w:rsidRPr="00A701E3" w:rsidRDefault="00BD6C97" w:rsidP="00BD6C97">
            <w:pPr>
              <w:ind w:left="743"/>
              <w:rPr>
                <w:color w:val="000000"/>
                <w:szCs w:val="24"/>
              </w:rPr>
            </w:pPr>
            <w:proofErr w:type="gramStart"/>
            <w:r>
              <w:rPr>
                <w:color w:val="000000"/>
                <w:szCs w:val="24"/>
              </w:rPr>
              <w:t>immediately</w:t>
            </w:r>
            <w:proofErr w:type="gramEnd"/>
            <w:r>
              <w:rPr>
                <w:color w:val="000000"/>
                <w:szCs w:val="24"/>
              </w:rPr>
              <w:t xml:space="preserve"> upon becoming aware of the matter.</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The financial year end of the Scheme shall be agreed with the MFSA.</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The MFSA shall be advised if the value of the Scheme falls below EUR 2,500,000.</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A request for a variation of a Licence shall be submitted to the MFSA in writing, giving details of the variation requested and the reasons for such request.</w:t>
            </w:r>
            <w:r>
              <w:rPr>
                <w:color w:val="000000"/>
                <w:szCs w:val="24"/>
              </w:rPr>
              <w:t xml:space="preserve"> </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The Scheme shall pay promptly all amounts due to the MFSA. In particular, the Supervisory Fee shall be payable by the Scheme on the day the Licence is first issued, and thereafter annually within one week from the anniversary of that date.</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Default="006672EE" w:rsidP="00BD6C97">
            <w:pPr>
              <w:numPr>
                <w:ilvl w:val="1"/>
                <w:numId w:val="57"/>
              </w:numPr>
              <w:tabs>
                <w:tab w:val="clear" w:pos="420"/>
              </w:tabs>
              <w:ind w:left="709" w:hanging="709"/>
              <w:rPr>
                <w:ins w:id="456" w:author="Isabelle Agius" w:date="2016-09-29T14:00:00Z"/>
                <w:color w:val="000000"/>
                <w:szCs w:val="24"/>
              </w:rPr>
            </w:pPr>
            <w:r w:rsidRPr="00A701E3">
              <w:rPr>
                <w:color w:val="000000"/>
                <w:szCs w:val="24"/>
              </w:rPr>
              <w:t>The MFSA shall be notified of any breach of the Licence Conditions or of any of the provisions of the Constitutional Documents as soon as the Scheme or its Manager or Administrator becomes aware of the breach.</w:t>
            </w:r>
          </w:p>
          <w:p w:rsidR="0030198F" w:rsidRDefault="0030198F">
            <w:pPr>
              <w:ind w:left="709"/>
              <w:rPr>
                <w:ins w:id="457" w:author="Isabelle Agius" w:date="2016-09-29T14:00:00Z"/>
                <w:color w:val="000000"/>
                <w:szCs w:val="24"/>
              </w:rPr>
              <w:pPrChange w:id="458" w:author="Isabelle Agius" w:date="2016-09-29T14:00:00Z">
                <w:pPr>
                  <w:numPr>
                    <w:ilvl w:val="1"/>
                    <w:numId w:val="57"/>
                  </w:numPr>
                  <w:tabs>
                    <w:tab w:val="num" w:pos="420"/>
                  </w:tabs>
                  <w:ind w:left="709" w:hanging="709"/>
                </w:pPr>
              </w:pPrChange>
            </w:pPr>
          </w:p>
          <w:p w:rsidR="0030198F" w:rsidRDefault="0030198F">
            <w:pPr>
              <w:numPr>
                <w:ilvl w:val="1"/>
                <w:numId w:val="57"/>
              </w:numPr>
              <w:tabs>
                <w:tab w:val="clear" w:pos="420"/>
              </w:tabs>
              <w:ind w:left="709" w:hanging="709"/>
              <w:rPr>
                <w:ins w:id="459" w:author="Isabelle Agius" w:date="2016-09-29T14:00:00Z"/>
                <w:szCs w:val="24"/>
              </w:rPr>
              <w:pPrChange w:id="460" w:author="Isabelle Agius" w:date="2016-09-29T14:00:00Z">
                <w:pPr>
                  <w:pStyle w:val="ListParagraph"/>
                  <w:numPr>
                    <w:ilvl w:val="1"/>
                    <w:numId w:val="207"/>
                  </w:numPr>
                  <w:tabs>
                    <w:tab w:val="left" w:pos="851"/>
                  </w:tabs>
                  <w:ind w:left="1440" w:hanging="720"/>
                  <w:contextualSpacing/>
                </w:pPr>
              </w:pPrChange>
            </w:pPr>
            <w:ins w:id="461" w:author="Isabelle Agius" w:date="2016-09-29T14:00:00Z">
              <w:r w:rsidRPr="0030198F">
                <w:rPr>
                  <w:color w:val="000000"/>
                  <w:szCs w:val="24"/>
                  <w:rPrChange w:id="462" w:author="Isabelle Agius" w:date="2016-09-29T14:00:00Z">
                    <w:rPr>
                      <w:szCs w:val="24"/>
                    </w:rPr>
                  </w:rPrChange>
                </w:rPr>
                <w:t>Any</w:t>
              </w:r>
              <w:r>
                <w:rPr>
                  <w:szCs w:val="24"/>
                </w:rPr>
                <w:t xml:space="preserve"> notification to the MFSA of a breach shall as a minimum include the following information:</w:t>
              </w:r>
            </w:ins>
          </w:p>
          <w:p w:rsidR="0030198F" w:rsidRDefault="0030198F" w:rsidP="0030198F">
            <w:pPr>
              <w:pStyle w:val="ListParagraph"/>
              <w:numPr>
                <w:ilvl w:val="0"/>
                <w:numId w:val="214"/>
              </w:numPr>
              <w:spacing w:after="200"/>
              <w:ind w:left="1418" w:hanging="567"/>
              <w:contextualSpacing/>
              <w:rPr>
                <w:ins w:id="463" w:author="Isabelle Agius" w:date="2016-09-29T14:00:00Z"/>
                <w:szCs w:val="24"/>
              </w:rPr>
            </w:pPr>
            <w:ins w:id="464" w:author="Isabelle Agius" w:date="2016-09-29T14:00:00Z">
              <w:r>
                <w:rPr>
                  <w:szCs w:val="24"/>
                </w:rPr>
                <w:t>an indication of the Rule or the investment restriction breached (in the case advertent breaches) and the contents thereof;</w:t>
              </w:r>
            </w:ins>
          </w:p>
          <w:p w:rsidR="0030198F" w:rsidRDefault="0030198F" w:rsidP="0030198F">
            <w:pPr>
              <w:pStyle w:val="ListParagraph"/>
              <w:numPr>
                <w:ilvl w:val="0"/>
                <w:numId w:val="214"/>
              </w:numPr>
              <w:spacing w:after="200"/>
              <w:ind w:left="1418" w:hanging="567"/>
              <w:contextualSpacing/>
              <w:rPr>
                <w:ins w:id="465" w:author="Isabelle Agius" w:date="2016-09-29T14:00:00Z"/>
                <w:szCs w:val="24"/>
              </w:rPr>
            </w:pPr>
            <w:ins w:id="466" w:author="Isabelle Agius" w:date="2016-09-29T14:00:00Z">
              <w:r>
                <w:rPr>
                  <w:szCs w:val="24"/>
                </w:rPr>
                <w:t>the date/period when the breach occurred and when/by whom it was discovered;</w:t>
              </w:r>
            </w:ins>
          </w:p>
          <w:p w:rsidR="0030198F" w:rsidRDefault="0030198F" w:rsidP="0030198F">
            <w:pPr>
              <w:pStyle w:val="ListParagraph"/>
              <w:numPr>
                <w:ilvl w:val="0"/>
                <w:numId w:val="214"/>
              </w:numPr>
              <w:spacing w:after="200"/>
              <w:ind w:left="1418" w:hanging="567"/>
              <w:contextualSpacing/>
              <w:rPr>
                <w:ins w:id="467" w:author="Isabelle Agius" w:date="2016-09-29T14:00:00Z"/>
                <w:szCs w:val="24"/>
              </w:rPr>
            </w:pPr>
            <w:ins w:id="468" w:author="Isabelle Agius" w:date="2016-09-29T14:00:00Z">
              <w:r>
                <w:rPr>
                  <w:szCs w:val="24"/>
                </w:rPr>
                <w:t>the nature of the breach and the manner in which it occurred;</w:t>
              </w:r>
            </w:ins>
          </w:p>
          <w:p w:rsidR="0030198F" w:rsidRDefault="0030198F" w:rsidP="0030198F">
            <w:pPr>
              <w:pStyle w:val="ListParagraph"/>
              <w:numPr>
                <w:ilvl w:val="0"/>
                <w:numId w:val="214"/>
              </w:numPr>
              <w:spacing w:after="200"/>
              <w:ind w:left="1418" w:hanging="567"/>
              <w:contextualSpacing/>
              <w:rPr>
                <w:ins w:id="469" w:author="Isabelle Agius" w:date="2016-09-29T14:00:00Z"/>
                <w:szCs w:val="24"/>
              </w:rPr>
            </w:pPr>
            <w:proofErr w:type="gramStart"/>
            <w:ins w:id="470" w:author="Isabelle Agius" w:date="2016-09-29T14:00:00Z">
              <w:r>
                <w:rPr>
                  <w:szCs w:val="24"/>
                </w:rPr>
                <w:t>the</w:t>
              </w:r>
              <w:proofErr w:type="gramEnd"/>
              <w:r>
                <w:rPr>
                  <w:szCs w:val="24"/>
                </w:rPr>
                <w:t xml:space="preserve"> impact of the breach on the scheme and the underlying investors. In the case where the scheme or the investors suffered a loss, this loss shall be quantified;</w:t>
              </w:r>
            </w:ins>
          </w:p>
          <w:p w:rsidR="0030198F" w:rsidRPr="0030198F" w:rsidRDefault="0030198F">
            <w:pPr>
              <w:pStyle w:val="ListParagraph"/>
              <w:numPr>
                <w:ilvl w:val="0"/>
                <w:numId w:val="214"/>
              </w:numPr>
              <w:spacing w:after="200"/>
              <w:ind w:left="1418" w:hanging="567"/>
              <w:contextualSpacing/>
              <w:rPr>
                <w:szCs w:val="24"/>
              </w:rPr>
              <w:pPrChange w:id="471" w:author="Isabelle Agius" w:date="2016-09-29T14:00:00Z">
                <w:pPr>
                  <w:numPr>
                    <w:ilvl w:val="1"/>
                    <w:numId w:val="57"/>
                  </w:numPr>
                  <w:tabs>
                    <w:tab w:val="num" w:pos="420"/>
                  </w:tabs>
                  <w:ind w:left="709" w:hanging="709"/>
                </w:pPr>
              </w:pPrChange>
            </w:pPr>
            <w:proofErr w:type="gramStart"/>
            <w:ins w:id="472" w:author="Isabelle Agius" w:date="2016-09-29T14:00:00Z">
              <w:r>
                <w:rPr>
                  <w:szCs w:val="24"/>
                </w:rPr>
                <w:t>the</w:t>
              </w:r>
              <w:proofErr w:type="gramEnd"/>
              <w:r>
                <w:rPr>
                  <w:szCs w:val="24"/>
                </w:rPr>
                <w:t xml:space="preserve"> action taken to prevent the recurrence of the breach. </w:t>
              </w:r>
              <w:r>
                <w:rPr>
                  <w:rStyle w:val="CommentReference"/>
                </w:rPr>
                <w:commentReference w:id="473"/>
              </w:r>
            </w:ins>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30198F">
            <w:pPr>
              <w:numPr>
                <w:ilvl w:val="1"/>
                <w:numId w:val="57"/>
              </w:numPr>
              <w:tabs>
                <w:tab w:val="clear" w:pos="420"/>
              </w:tabs>
              <w:ind w:left="709" w:hanging="709"/>
              <w:rPr>
                <w:color w:val="000000"/>
                <w:szCs w:val="24"/>
              </w:rPr>
            </w:pPr>
            <w:r w:rsidRPr="00A701E3">
              <w:rPr>
                <w:color w:val="000000"/>
                <w:szCs w:val="24"/>
              </w:rPr>
              <w:t xml:space="preserve">In the event of a winding-up of a Scheme, </w:t>
            </w:r>
            <w:ins w:id="474" w:author="Isabelle Agius" w:date="2016-09-29T14:02:00Z">
              <w:r w:rsidR="0030198F" w:rsidRPr="0016411D">
                <w:rPr>
                  <w:szCs w:val="24"/>
                </w:rPr>
                <w:t xml:space="preserve">the </w:t>
              </w:r>
              <w:r w:rsidR="0030198F">
                <w:rPr>
                  <w:szCs w:val="24"/>
                </w:rPr>
                <w:t>scheme</w:t>
              </w:r>
              <w:r w:rsidR="0030198F" w:rsidRPr="0016411D">
                <w:rPr>
                  <w:szCs w:val="24"/>
                </w:rPr>
                <w:t xml:space="preserve"> must give the MFSA at least two weeks’ notice of this intention. The prior approval of the MFSA shall be obtained for the approach to be adopted. If requested to do so by the MFSA, the </w:t>
              </w:r>
              <w:r w:rsidR="0030198F">
                <w:rPr>
                  <w:szCs w:val="24"/>
                </w:rPr>
                <w:t xml:space="preserve">scheme or the manager </w:t>
              </w:r>
              <w:r w:rsidR="0030198F" w:rsidRPr="0016411D">
                <w:rPr>
                  <w:szCs w:val="24"/>
                </w:rPr>
                <w:t>shall do all in its power to delay the winding-up or to proceed with the winding up in accordance with the conditions imposed by the MFSA.</w:t>
              </w:r>
            </w:ins>
            <w:del w:id="475" w:author="Isabelle Agius" w:date="2016-09-29T14:02:00Z">
              <w:r w:rsidRPr="00A701E3" w:rsidDel="0030198F">
                <w:rPr>
                  <w:color w:val="000000"/>
                  <w:szCs w:val="24"/>
                </w:rPr>
                <w:delText>the prior approval of the MFSA shall be obtained for the approach to be adopted.</w:delText>
              </w:r>
              <w:r w:rsidDel="0030198F">
                <w:rPr>
                  <w:color w:val="000000"/>
                  <w:szCs w:val="24"/>
                </w:rPr>
                <w:delText xml:space="preserve"> </w:delText>
              </w:r>
              <w:r w:rsidRPr="00A701E3" w:rsidDel="0030198F">
                <w:rPr>
                  <w:color w:val="000000"/>
                  <w:szCs w:val="24"/>
                </w:rPr>
                <w:delText>If requested to do so by the MFSA, the Scheme and its Manager shall do all in their power to delay the winding-up of the Scheme or to proceed with the winding-up in accordance with conditions imposed by the MFSA.</w:delText>
              </w:r>
            </w:del>
          </w:p>
        </w:tc>
      </w:tr>
      <w:tr w:rsidR="006672EE" w:rsidRPr="00A701E3" w:rsidTr="00A53844">
        <w:tc>
          <w:tcPr>
            <w:tcW w:w="5000" w:type="pct"/>
            <w:gridSpan w:val="2"/>
          </w:tcPr>
          <w:p w:rsidR="006672EE" w:rsidRPr="00A701E3" w:rsidRDefault="006672EE" w:rsidP="003A72D9">
            <w:pPr>
              <w:rPr>
                <w:color w:val="000000"/>
                <w:szCs w:val="24"/>
              </w:rPr>
            </w:pPr>
            <w:r w:rsidRPr="00A701E3">
              <w:rPr>
                <w:color w:val="000000"/>
                <w:szCs w:val="24"/>
              </w:rPr>
              <w:tab/>
            </w: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The issue of bearer Units, and the terms of that issue, shall be agreed in advance with the MFSA.</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BD6C97">
            <w:pPr>
              <w:numPr>
                <w:ilvl w:val="1"/>
                <w:numId w:val="57"/>
              </w:numPr>
              <w:tabs>
                <w:tab w:val="clear" w:pos="420"/>
              </w:tabs>
              <w:ind w:left="709" w:hanging="709"/>
              <w:rPr>
                <w:color w:val="000000"/>
                <w:szCs w:val="24"/>
              </w:rPr>
            </w:pPr>
            <w:r w:rsidRPr="00A701E3">
              <w:rPr>
                <w:color w:val="000000"/>
                <w:szCs w:val="24"/>
              </w:rPr>
              <w:t>Where a Scheme is not listed, the Scheme shall obtain the advance permission of the MFSA before taking any preparatory steps to seeking a listing.</w:t>
            </w:r>
          </w:p>
        </w:tc>
      </w:tr>
      <w:tr w:rsidR="00BD6C97" w:rsidRPr="00A701E3" w:rsidTr="00A53844">
        <w:tc>
          <w:tcPr>
            <w:tcW w:w="5000" w:type="pct"/>
            <w:gridSpan w:val="2"/>
          </w:tcPr>
          <w:p w:rsidR="00BD6C97" w:rsidRPr="00A701E3" w:rsidRDefault="00BD6C97" w:rsidP="00BD6C97">
            <w:pPr>
              <w:ind w:left="709"/>
              <w:rPr>
                <w:color w:val="000000"/>
                <w:szCs w:val="24"/>
              </w:rPr>
            </w:pPr>
          </w:p>
        </w:tc>
      </w:tr>
      <w:tr w:rsidR="00BD6C97" w:rsidRPr="00A701E3" w:rsidTr="00A53844">
        <w:tc>
          <w:tcPr>
            <w:tcW w:w="5000" w:type="pct"/>
            <w:gridSpan w:val="2"/>
          </w:tcPr>
          <w:p w:rsidR="00BD6C97" w:rsidRDefault="00BD6C97" w:rsidP="00656BF0">
            <w:pPr>
              <w:numPr>
                <w:ilvl w:val="1"/>
                <w:numId w:val="57"/>
              </w:numPr>
              <w:tabs>
                <w:tab w:val="clear" w:pos="420"/>
              </w:tabs>
              <w:ind w:left="709" w:hanging="709"/>
              <w:rPr>
                <w:ins w:id="476" w:author="Isabelle Agius" w:date="2016-09-30T11:33:00Z"/>
                <w:color w:val="000000"/>
                <w:szCs w:val="24"/>
              </w:rPr>
            </w:pPr>
            <w:r w:rsidRPr="00A701E3">
              <w:rPr>
                <w:color w:val="000000"/>
                <w:szCs w:val="24"/>
              </w:rPr>
              <w:t>The MFSA shall prohibit a Scheme subject to this Part from transforming itself into a collective investment scheme which is not so subject.</w:t>
            </w:r>
          </w:p>
          <w:p w:rsidR="00437AF4" w:rsidRDefault="00437AF4" w:rsidP="00437AF4">
            <w:pPr>
              <w:rPr>
                <w:ins w:id="477" w:author="Isabelle Agius" w:date="2016-09-30T11:34:00Z"/>
                <w:i/>
                <w:color w:val="000000"/>
                <w:szCs w:val="24"/>
              </w:rPr>
              <w:pPrChange w:id="478" w:author="Isabelle Agius" w:date="2016-09-30T11:33:00Z">
                <w:pPr>
                  <w:numPr>
                    <w:ilvl w:val="1"/>
                    <w:numId w:val="57"/>
                  </w:numPr>
                  <w:ind w:left="709" w:hanging="709"/>
                </w:pPr>
              </w:pPrChange>
            </w:pPr>
            <w:ins w:id="479" w:author="Isabelle Agius" w:date="2016-09-30T11:33:00Z">
              <w:r>
                <w:rPr>
                  <w:i/>
                  <w:color w:val="000000"/>
                  <w:szCs w:val="24"/>
                </w:rPr>
                <w:lastRenderedPageBreak/>
                <w:t>Additional rules on the governing body of the scheme</w:t>
              </w:r>
            </w:ins>
          </w:p>
          <w:p w:rsidR="00437AF4" w:rsidRDefault="00437AF4" w:rsidP="00437AF4">
            <w:pPr>
              <w:rPr>
                <w:ins w:id="480" w:author="Isabelle Agius" w:date="2016-09-30T11:34:00Z"/>
                <w:i/>
                <w:color w:val="000000"/>
                <w:szCs w:val="24"/>
              </w:rPr>
              <w:pPrChange w:id="481" w:author="Isabelle Agius" w:date="2016-09-30T11:33:00Z">
                <w:pPr>
                  <w:numPr>
                    <w:ilvl w:val="1"/>
                    <w:numId w:val="57"/>
                  </w:numPr>
                  <w:ind w:left="709" w:hanging="709"/>
                </w:pPr>
              </w:pPrChange>
            </w:pPr>
          </w:p>
          <w:p w:rsidR="00437AF4" w:rsidRDefault="00437AF4" w:rsidP="00437AF4">
            <w:pPr>
              <w:numPr>
                <w:ilvl w:val="1"/>
                <w:numId w:val="57"/>
              </w:numPr>
              <w:tabs>
                <w:tab w:val="clear" w:pos="420"/>
              </w:tabs>
              <w:ind w:left="709" w:hanging="709"/>
              <w:rPr>
                <w:ins w:id="482" w:author="Isabelle Agius" w:date="2016-09-30T11:34:00Z"/>
                <w:szCs w:val="24"/>
              </w:rPr>
              <w:pPrChange w:id="483" w:author="Isabelle Agius" w:date="2016-09-30T11:34:00Z">
                <w:pPr>
                  <w:numPr>
                    <w:ilvl w:val="1"/>
                    <w:numId w:val="227"/>
                  </w:numPr>
                  <w:tabs>
                    <w:tab w:val="left" w:pos="851"/>
                  </w:tabs>
                  <w:spacing w:after="200"/>
                  <w:ind w:left="1500" w:hanging="420"/>
                </w:pPr>
              </w:pPrChange>
            </w:pPr>
            <w:ins w:id="484" w:author="Isabelle Agius" w:date="2016-09-30T11:34:00Z">
              <w:r w:rsidRPr="00FF3925">
                <w:rPr>
                  <w:szCs w:val="24"/>
                </w:rPr>
                <w:t xml:space="preserve">The Governing Body of the </w:t>
              </w:r>
            </w:ins>
            <w:ins w:id="485" w:author="Isabelle Agius" w:date="2016-09-30T11:38:00Z">
              <w:r>
                <w:rPr>
                  <w:szCs w:val="24"/>
                </w:rPr>
                <w:t>Scheme</w:t>
              </w:r>
            </w:ins>
            <w:ins w:id="486" w:author="Isabelle Agius" w:date="2016-09-30T11:34:00Z">
              <w:r w:rsidRPr="00FF3925">
                <w:rPr>
                  <w:szCs w:val="24"/>
                </w:rPr>
                <w:t xml:space="preserve"> (which includes the Board of Directors, Trustee, or </w:t>
              </w:r>
              <w:r w:rsidRPr="00437AF4">
                <w:rPr>
                  <w:color w:val="000000"/>
                  <w:szCs w:val="24"/>
                  <w:rPrChange w:id="487" w:author="Isabelle Agius" w:date="2016-09-30T11:34:00Z">
                    <w:rPr>
                      <w:szCs w:val="24"/>
                    </w:rPr>
                  </w:rPrChange>
                </w:rPr>
                <w:t>General</w:t>
              </w:r>
              <w:r w:rsidRPr="00FF3925">
                <w:rPr>
                  <w:szCs w:val="24"/>
                </w:rPr>
                <w:t xml:space="preserve"> Partners where applicable) shall be responsible for ensuring that the </w:t>
              </w:r>
            </w:ins>
            <w:ins w:id="488" w:author="Isabelle Agius" w:date="2016-09-30T11:38:00Z">
              <w:r>
                <w:rPr>
                  <w:szCs w:val="24"/>
                </w:rPr>
                <w:t>Scheme</w:t>
              </w:r>
            </w:ins>
            <w:ins w:id="489" w:author="Isabelle Agius" w:date="2016-09-30T11:34:00Z">
              <w:r w:rsidRPr="00FF3925">
                <w:rPr>
                  <w:szCs w:val="24"/>
                </w:rPr>
                <w:t xml:space="preserve"> complies with its obligations under these Rules.</w:t>
              </w:r>
            </w:ins>
          </w:p>
          <w:p w:rsidR="00437AF4" w:rsidRPr="00FF3925" w:rsidRDefault="00437AF4" w:rsidP="00437AF4">
            <w:pPr>
              <w:ind w:left="709"/>
              <w:rPr>
                <w:ins w:id="490" w:author="Isabelle Agius" w:date="2016-09-30T11:34:00Z"/>
                <w:szCs w:val="24"/>
              </w:rPr>
              <w:pPrChange w:id="491" w:author="Isabelle Agius" w:date="2016-09-30T11:34:00Z">
                <w:pPr>
                  <w:numPr>
                    <w:ilvl w:val="1"/>
                    <w:numId w:val="227"/>
                  </w:numPr>
                  <w:tabs>
                    <w:tab w:val="left" w:pos="851"/>
                  </w:tabs>
                  <w:spacing w:after="200"/>
                  <w:ind w:left="1500" w:hanging="420"/>
                </w:pPr>
              </w:pPrChange>
            </w:pPr>
          </w:p>
          <w:p w:rsidR="00437AF4" w:rsidRDefault="00437AF4" w:rsidP="00437AF4">
            <w:pPr>
              <w:numPr>
                <w:ilvl w:val="1"/>
                <w:numId w:val="57"/>
              </w:numPr>
              <w:tabs>
                <w:tab w:val="clear" w:pos="420"/>
              </w:tabs>
              <w:ind w:left="709" w:hanging="709"/>
              <w:rPr>
                <w:ins w:id="492" w:author="Isabelle Agius" w:date="2016-09-30T11:34:00Z"/>
                <w:szCs w:val="24"/>
              </w:rPr>
              <w:pPrChange w:id="493" w:author="Isabelle Agius" w:date="2016-09-30T11:34:00Z">
                <w:pPr>
                  <w:numPr>
                    <w:ilvl w:val="1"/>
                    <w:numId w:val="227"/>
                  </w:numPr>
                  <w:tabs>
                    <w:tab w:val="left" w:pos="851"/>
                  </w:tabs>
                  <w:spacing w:after="200"/>
                  <w:ind w:left="1500" w:hanging="420"/>
                </w:pPr>
              </w:pPrChange>
            </w:pPr>
            <w:ins w:id="494" w:author="Isabelle Agius" w:date="2016-09-30T11:34:00Z">
              <w:r>
                <w:rPr>
                  <w:szCs w:val="24"/>
                </w:rPr>
                <w:t>T</w:t>
              </w:r>
              <w:r w:rsidRPr="00FF3925">
                <w:rPr>
                  <w:szCs w:val="24"/>
                </w:rPr>
                <w:t xml:space="preserve">he Governing Body of the </w:t>
              </w:r>
            </w:ins>
            <w:ins w:id="495" w:author="Isabelle Agius" w:date="2016-09-30T11:39:00Z">
              <w:r>
                <w:rPr>
                  <w:szCs w:val="24"/>
                </w:rPr>
                <w:t>Scheme</w:t>
              </w:r>
            </w:ins>
            <w:ins w:id="496" w:author="Isabelle Agius" w:date="2016-09-30T11:34:00Z">
              <w:r>
                <w:rPr>
                  <w:szCs w:val="24"/>
                </w:rPr>
                <w:t xml:space="preserve"> </w:t>
              </w:r>
              <w:r w:rsidRPr="00FF3925">
                <w:rPr>
                  <w:szCs w:val="24"/>
                </w:rPr>
                <w:t xml:space="preserve">shall </w:t>
              </w:r>
              <w:r>
                <w:rPr>
                  <w:szCs w:val="24"/>
                </w:rPr>
                <w:t xml:space="preserve">at all time have one or more </w:t>
              </w:r>
              <w:proofErr w:type="gramStart"/>
              <w:r>
                <w:rPr>
                  <w:szCs w:val="24"/>
                </w:rPr>
                <w:t>members</w:t>
              </w:r>
              <w:proofErr w:type="gramEnd"/>
              <w:r>
                <w:rPr>
                  <w:szCs w:val="24"/>
                </w:rPr>
                <w:t xml:space="preserve"> </w:t>
              </w:r>
              <w:r w:rsidRPr="00437AF4">
                <w:rPr>
                  <w:color w:val="000000"/>
                  <w:szCs w:val="24"/>
                  <w:rPrChange w:id="497" w:author="Isabelle Agius" w:date="2016-09-30T11:34:00Z">
                    <w:rPr>
                      <w:szCs w:val="24"/>
                    </w:rPr>
                  </w:rPrChange>
                </w:rPr>
                <w:t>independent</w:t>
              </w:r>
              <w:r>
                <w:rPr>
                  <w:szCs w:val="24"/>
                </w:rPr>
                <w:t xml:space="preserve"> from </w:t>
              </w:r>
              <w:r w:rsidRPr="00FF3925">
                <w:rPr>
                  <w:szCs w:val="24"/>
                </w:rPr>
                <w:t xml:space="preserve">the </w:t>
              </w:r>
            </w:ins>
            <w:ins w:id="498" w:author="Isabelle Agius" w:date="2016-09-30T11:39:00Z">
              <w:r>
                <w:rPr>
                  <w:szCs w:val="24"/>
                </w:rPr>
                <w:t>management company</w:t>
              </w:r>
            </w:ins>
            <w:ins w:id="499" w:author="Isabelle Agius" w:date="2016-09-30T11:34:00Z">
              <w:r w:rsidRPr="00FF3925">
                <w:rPr>
                  <w:szCs w:val="24"/>
                </w:rPr>
                <w:t xml:space="preserve"> and the </w:t>
              </w:r>
              <w:r>
                <w:rPr>
                  <w:szCs w:val="24"/>
                </w:rPr>
                <w:t>c</w:t>
              </w:r>
              <w:r w:rsidRPr="00FF3925">
                <w:rPr>
                  <w:szCs w:val="24"/>
                </w:rPr>
                <w:t>ustodian.</w:t>
              </w:r>
              <w:r>
                <w:rPr>
                  <w:szCs w:val="24"/>
                </w:rPr>
                <w:t xml:space="preserve"> Furthermore, the </w:t>
              </w:r>
              <w:r w:rsidRPr="00FF3925">
                <w:rPr>
                  <w:szCs w:val="24"/>
                </w:rPr>
                <w:t xml:space="preserve">Governing Body </w:t>
              </w:r>
              <w:r>
                <w:rPr>
                  <w:szCs w:val="24"/>
                </w:rPr>
                <w:t>shall be composed of at least three members one of whom must be resident in Malta:</w:t>
              </w:r>
            </w:ins>
          </w:p>
          <w:p w:rsidR="00437AF4" w:rsidRDefault="00437AF4" w:rsidP="00437AF4">
            <w:pPr>
              <w:tabs>
                <w:tab w:val="left" w:pos="851"/>
              </w:tabs>
              <w:rPr>
                <w:ins w:id="500" w:author="Isabelle Agius" w:date="2016-09-30T11:34:00Z"/>
                <w:szCs w:val="24"/>
              </w:rPr>
              <w:pPrChange w:id="501" w:author="Isabelle Agius" w:date="2016-09-30T11:34:00Z">
                <w:pPr>
                  <w:tabs>
                    <w:tab w:val="left" w:pos="851"/>
                  </w:tabs>
                  <w:ind w:left="851"/>
                </w:pPr>
              </w:pPrChange>
            </w:pPr>
          </w:p>
          <w:p w:rsidR="00437AF4" w:rsidRDefault="00437AF4" w:rsidP="00437AF4">
            <w:pPr>
              <w:tabs>
                <w:tab w:val="left" w:pos="851"/>
              </w:tabs>
              <w:ind w:left="743"/>
              <w:rPr>
                <w:ins w:id="502" w:author="Isabelle Agius" w:date="2016-09-30T11:34:00Z"/>
                <w:szCs w:val="24"/>
              </w:rPr>
              <w:pPrChange w:id="503" w:author="Isabelle Agius" w:date="2016-09-30T11:34:00Z">
                <w:pPr>
                  <w:tabs>
                    <w:tab w:val="left" w:pos="851"/>
                  </w:tabs>
                  <w:ind w:left="851"/>
                </w:pPr>
              </w:pPrChange>
            </w:pPr>
            <w:ins w:id="504" w:author="Isabelle Agius" w:date="2016-09-30T11:34:00Z">
              <w:r>
                <w:rPr>
                  <w:szCs w:val="24"/>
                </w:rPr>
                <w:t xml:space="preserve">Provided that the </w:t>
              </w:r>
              <w:r w:rsidRPr="00FF3925">
                <w:rPr>
                  <w:szCs w:val="24"/>
                </w:rPr>
                <w:t xml:space="preserve">Governing Body </w:t>
              </w:r>
              <w:r>
                <w:rPr>
                  <w:szCs w:val="24"/>
                </w:rPr>
                <w:t xml:space="preserve">of the </w:t>
              </w:r>
            </w:ins>
            <w:ins w:id="505" w:author="Isabelle Agius" w:date="2016-09-30T11:39:00Z">
              <w:r>
                <w:rPr>
                  <w:szCs w:val="24"/>
                </w:rPr>
                <w:t>Scheme</w:t>
              </w:r>
            </w:ins>
            <w:ins w:id="506" w:author="Isabelle Agius" w:date="2016-09-30T11:34:00Z">
              <w:r>
                <w:rPr>
                  <w:szCs w:val="24"/>
                </w:rPr>
                <w:t xml:space="preserve"> could be required to have more than three members depending on the complexity and size of the </w:t>
              </w:r>
            </w:ins>
            <w:ins w:id="507" w:author="Isabelle Agius" w:date="2016-09-30T11:39:00Z">
              <w:r>
                <w:rPr>
                  <w:szCs w:val="24"/>
                </w:rPr>
                <w:t>Scheme</w:t>
              </w:r>
            </w:ins>
            <w:ins w:id="508" w:author="Isabelle Agius" w:date="2016-09-30T11:34:00Z">
              <w:r>
                <w:rPr>
                  <w:szCs w:val="24"/>
                </w:rPr>
                <w:t xml:space="preserve"> and the aggregate skill set desired. </w:t>
              </w:r>
              <w:r w:rsidRPr="00FF3925">
                <w:rPr>
                  <w:szCs w:val="24"/>
                </w:rPr>
                <w:t xml:space="preserve"> </w:t>
              </w:r>
            </w:ins>
          </w:p>
          <w:p w:rsidR="00437AF4" w:rsidRDefault="00437AF4" w:rsidP="00437AF4">
            <w:pPr>
              <w:tabs>
                <w:tab w:val="left" w:pos="851"/>
              </w:tabs>
              <w:ind w:left="743"/>
              <w:rPr>
                <w:ins w:id="509" w:author="Isabelle Agius" w:date="2016-09-30T11:34:00Z"/>
                <w:szCs w:val="24"/>
              </w:rPr>
              <w:pPrChange w:id="510" w:author="Isabelle Agius" w:date="2016-09-30T11:34:00Z">
                <w:pPr>
                  <w:tabs>
                    <w:tab w:val="left" w:pos="851"/>
                  </w:tabs>
                  <w:ind w:left="851"/>
                </w:pPr>
              </w:pPrChange>
            </w:pPr>
          </w:p>
          <w:p w:rsidR="00437AF4" w:rsidRPr="001E701D" w:rsidRDefault="00437AF4" w:rsidP="00437AF4">
            <w:pPr>
              <w:numPr>
                <w:ilvl w:val="1"/>
                <w:numId w:val="57"/>
              </w:numPr>
              <w:tabs>
                <w:tab w:val="clear" w:pos="420"/>
              </w:tabs>
              <w:ind w:left="709" w:hanging="709"/>
              <w:rPr>
                <w:ins w:id="511" w:author="Isabelle Agius" w:date="2016-09-30T11:34:00Z"/>
                <w:szCs w:val="24"/>
              </w:rPr>
              <w:pPrChange w:id="512" w:author="Isabelle Agius" w:date="2016-09-30T11:34:00Z">
                <w:pPr>
                  <w:numPr>
                    <w:ilvl w:val="1"/>
                    <w:numId w:val="227"/>
                  </w:numPr>
                  <w:tabs>
                    <w:tab w:val="left" w:pos="851"/>
                  </w:tabs>
                  <w:spacing w:after="200"/>
                  <w:ind w:left="1500" w:hanging="420"/>
                </w:pPr>
              </w:pPrChange>
            </w:pPr>
            <w:ins w:id="513" w:author="Isabelle Agius" w:date="2016-09-30T11:34:00Z">
              <w:r w:rsidRPr="001E701D">
                <w:rPr>
                  <w:szCs w:val="24"/>
                </w:rPr>
                <w:t xml:space="preserve">The MFSA shall be satisfied on a continuing basis of the fitness and properness of the members of the Governing Body. </w:t>
              </w:r>
            </w:ins>
          </w:p>
          <w:p w:rsidR="00437AF4" w:rsidRDefault="00437AF4" w:rsidP="00437AF4">
            <w:pPr>
              <w:ind w:left="709"/>
              <w:rPr>
                <w:ins w:id="514" w:author="Isabelle Agius" w:date="2016-09-30T11:34:00Z"/>
                <w:szCs w:val="24"/>
              </w:rPr>
              <w:pPrChange w:id="515" w:author="Isabelle Agius" w:date="2016-09-30T11:34:00Z">
                <w:pPr>
                  <w:numPr>
                    <w:ilvl w:val="1"/>
                    <w:numId w:val="227"/>
                  </w:numPr>
                  <w:tabs>
                    <w:tab w:val="left" w:pos="851"/>
                  </w:tabs>
                  <w:spacing w:after="200"/>
                  <w:ind w:left="1500" w:hanging="420"/>
                </w:pPr>
              </w:pPrChange>
            </w:pPr>
          </w:p>
          <w:p w:rsidR="00437AF4" w:rsidRPr="001E701D" w:rsidRDefault="00437AF4" w:rsidP="00437AF4">
            <w:pPr>
              <w:numPr>
                <w:ilvl w:val="1"/>
                <w:numId w:val="57"/>
              </w:numPr>
              <w:tabs>
                <w:tab w:val="clear" w:pos="420"/>
              </w:tabs>
              <w:ind w:left="709" w:hanging="709"/>
              <w:rPr>
                <w:ins w:id="516" w:author="Isabelle Agius" w:date="2016-09-30T11:34:00Z"/>
                <w:szCs w:val="24"/>
              </w:rPr>
              <w:pPrChange w:id="517" w:author="Isabelle Agius" w:date="2016-09-30T11:34:00Z">
                <w:pPr>
                  <w:numPr>
                    <w:ilvl w:val="1"/>
                    <w:numId w:val="227"/>
                  </w:numPr>
                  <w:tabs>
                    <w:tab w:val="left" w:pos="851"/>
                  </w:tabs>
                  <w:spacing w:after="200"/>
                  <w:ind w:left="1500" w:hanging="420"/>
                </w:pPr>
              </w:pPrChange>
            </w:pPr>
            <w:ins w:id="518" w:author="Isabelle Agius" w:date="2016-09-30T11:34:00Z">
              <w:r w:rsidRPr="001E701D">
                <w:rPr>
                  <w:szCs w:val="24"/>
                </w:rPr>
                <w:t xml:space="preserve">The members of the Governing Body shall act honestly and in good faith in what they consider to be the best interests of the </w:t>
              </w:r>
            </w:ins>
            <w:ins w:id="519" w:author="Isabelle Agius" w:date="2016-09-30T11:39:00Z">
              <w:r>
                <w:rPr>
                  <w:szCs w:val="24"/>
                </w:rPr>
                <w:t>Scheme</w:t>
              </w:r>
            </w:ins>
            <w:ins w:id="520" w:author="Isabelle Agius" w:date="2016-09-30T11:34:00Z">
              <w:r w:rsidRPr="001E701D">
                <w:rPr>
                  <w:szCs w:val="24"/>
                </w:rPr>
                <w:t xml:space="preserve"> and its investors.</w:t>
              </w:r>
            </w:ins>
          </w:p>
          <w:p w:rsidR="00437AF4" w:rsidRDefault="00437AF4" w:rsidP="00437AF4">
            <w:pPr>
              <w:ind w:left="709"/>
              <w:rPr>
                <w:ins w:id="521" w:author="Isabelle Agius" w:date="2016-09-30T11:34:00Z"/>
                <w:szCs w:val="24"/>
              </w:rPr>
              <w:pPrChange w:id="522" w:author="Isabelle Agius" w:date="2016-09-30T11:34:00Z">
                <w:pPr>
                  <w:numPr>
                    <w:ilvl w:val="1"/>
                    <w:numId w:val="227"/>
                  </w:numPr>
                  <w:tabs>
                    <w:tab w:val="left" w:pos="851"/>
                  </w:tabs>
                  <w:spacing w:after="200"/>
                  <w:ind w:left="1500" w:hanging="420"/>
                </w:pPr>
              </w:pPrChange>
            </w:pPr>
          </w:p>
          <w:p w:rsidR="00437AF4" w:rsidRPr="001E701D" w:rsidRDefault="00437AF4" w:rsidP="00437AF4">
            <w:pPr>
              <w:numPr>
                <w:ilvl w:val="1"/>
                <w:numId w:val="57"/>
              </w:numPr>
              <w:tabs>
                <w:tab w:val="clear" w:pos="420"/>
              </w:tabs>
              <w:ind w:left="709" w:hanging="709"/>
              <w:rPr>
                <w:ins w:id="523" w:author="Isabelle Agius" w:date="2016-09-30T11:34:00Z"/>
                <w:szCs w:val="24"/>
              </w:rPr>
              <w:pPrChange w:id="524" w:author="Isabelle Agius" w:date="2016-09-30T11:34:00Z">
                <w:pPr>
                  <w:numPr>
                    <w:ilvl w:val="1"/>
                    <w:numId w:val="227"/>
                  </w:numPr>
                  <w:tabs>
                    <w:tab w:val="left" w:pos="851"/>
                  </w:tabs>
                  <w:spacing w:after="200"/>
                  <w:ind w:left="1500" w:hanging="420"/>
                </w:pPr>
              </w:pPrChange>
            </w:pPr>
            <w:ins w:id="525" w:author="Isabelle Agius" w:date="2016-09-30T11:34:00Z">
              <w:r w:rsidRPr="001E701D">
                <w:rPr>
                  <w:szCs w:val="24"/>
                </w:rPr>
                <w:t>The members of the Governing Body shall exercise reasonable care, skill and diligence.</w:t>
              </w:r>
            </w:ins>
          </w:p>
          <w:p w:rsidR="00437AF4" w:rsidRDefault="00437AF4" w:rsidP="00437AF4">
            <w:pPr>
              <w:ind w:left="709"/>
              <w:rPr>
                <w:ins w:id="526" w:author="Isabelle Agius" w:date="2016-09-30T11:34:00Z"/>
                <w:szCs w:val="24"/>
              </w:rPr>
              <w:pPrChange w:id="527" w:author="Isabelle Agius" w:date="2016-09-30T11:34:00Z">
                <w:pPr>
                  <w:numPr>
                    <w:ilvl w:val="1"/>
                    <w:numId w:val="227"/>
                  </w:numPr>
                  <w:tabs>
                    <w:tab w:val="left" w:pos="851"/>
                  </w:tabs>
                  <w:spacing w:after="200"/>
                  <w:ind w:left="1500" w:hanging="420"/>
                </w:pPr>
              </w:pPrChange>
            </w:pPr>
          </w:p>
          <w:p w:rsidR="00437AF4" w:rsidRPr="001E701D" w:rsidRDefault="00437AF4" w:rsidP="00437AF4">
            <w:pPr>
              <w:numPr>
                <w:ilvl w:val="1"/>
                <w:numId w:val="57"/>
              </w:numPr>
              <w:tabs>
                <w:tab w:val="clear" w:pos="420"/>
              </w:tabs>
              <w:ind w:left="709" w:hanging="709"/>
              <w:rPr>
                <w:ins w:id="528" w:author="Isabelle Agius" w:date="2016-09-30T11:34:00Z"/>
                <w:szCs w:val="24"/>
              </w:rPr>
              <w:pPrChange w:id="529" w:author="Isabelle Agius" w:date="2016-09-30T11:34:00Z">
                <w:pPr>
                  <w:numPr>
                    <w:ilvl w:val="1"/>
                    <w:numId w:val="227"/>
                  </w:numPr>
                  <w:tabs>
                    <w:tab w:val="left" w:pos="851"/>
                  </w:tabs>
                  <w:spacing w:after="200"/>
                  <w:ind w:left="1500" w:hanging="420"/>
                </w:pPr>
              </w:pPrChange>
            </w:pPr>
            <w:ins w:id="530" w:author="Isabelle Agius" w:date="2016-09-30T11:34:00Z">
              <w:r w:rsidRPr="001E701D">
                <w:rPr>
                  <w:szCs w:val="24"/>
                </w:rPr>
                <w:t xml:space="preserve">The members of the Governing Body have, both collectively as a Board and individually, an obligation to acquire and maintain sufficient knowledge and understanding of the </w:t>
              </w:r>
            </w:ins>
            <w:ins w:id="531" w:author="Isabelle Agius" w:date="2016-09-30T11:39:00Z">
              <w:r>
                <w:rPr>
                  <w:szCs w:val="24"/>
                </w:rPr>
                <w:t>Scheme’s</w:t>
              </w:r>
            </w:ins>
            <w:ins w:id="532" w:author="Isabelle Agius" w:date="2016-09-30T11:34:00Z">
              <w:r w:rsidRPr="001E701D">
                <w:rPr>
                  <w:szCs w:val="24"/>
                </w:rPr>
                <w:t xml:space="preserve"> business to enable them to discharge their functions as directors.</w:t>
              </w:r>
            </w:ins>
          </w:p>
          <w:p w:rsidR="00437AF4" w:rsidRDefault="00437AF4" w:rsidP="00437AF4">
            <w:pPr>
              <w:ind w:left="709"/>
              <w:rPr>
                <w:ins w:id="533" w:author="Isabelle Agius" w:date="2016-09-30T11:34:00Z"/>
                <w:szCs w:val="24"/>
              </w:rPr>
              <w:pPrChange w:id="534" w:author="Isabelle Agius" w:date="2016-09-30T11:34:00Z">
                <w:pPr>
                  <w:numPr>
                    <w:ilvl w:val="1"/>
                    <w:numId w:val="227"/>
                  </w:numPr>
                  <w:tabs>
                    <w:tab w:val="left" w:pos="851"/>
                  </w:tabs>
                  <w:spacing w:after="200"/>
                  <w:ind w:left="1500" w:hanging="420"/>
                </w:pPr>
              </w:pPrChange>
            </w:pPr>
          </w:p>
          <w:p w:rsidR="00437AF4" w:rsidRPr="001E701D" w:rsidRDefault="00437AF4" w:rsidP="00437AF4">
            <w:pPr>
              <w:numPr>
                <w:ilvl w:val="1"/>
                <w:numId w:val="57"/>
              </w:numPr>
              <w:tabs>
                <w:tab w:val="clear" w:pos="420"/>
              </w:tabs>
              <w:ind w:left="709" w:hanging="709"/>
              <w:rPr>
                <w:ins w:id="535" w:author="Isabelle Agius" w:date="2016-09-30T11:34:00Z"/>
                <w:szCs w:val="24"/>
              </w:rPr>
              <w:pPrChange w:id="536" w:author="Isabelle Agius" w:date="2016-09-30T11:34:00Z">
                <w:pPr>
                  <w:numPr>
                    <w:ilvl w:val="1"/>
                    <w:numId w:val="227"/>
                  </w:numPr>
                  <w:tabs>
                    <w:tab w:val="left" w:pos="851"/>
                  </w:tabs>
                  <w:spacing w:after="200"/>
                  <w:ind w:left="1500" w:hanging="420"/>
                </w:pPr>
              </w:pPrChange>
            </w:pPr>
            <w:ins w:id="537" w:author="Isabelle Agius" w:date="2016-09-30T11:34:00Z">
              <w:r w:rsidRPr="001E701D">
                <w:rPr>
                  <w:szCs w:val="24"/>
                </w:rPr>
                <w:t xml:space="preserve">The Governing Body must not merely carry out a vetting function with regards to all the documents which are submitted for its attention. It is the duty of the Governing Body </w:t>
              </w:r>
              <w:r w:rsidRPr="00437AF4">
                <w:rPr>
                  <w:color w:val="000000"/>
                  <w:szCs w:val="24"/>
                  <w:rPrChange w:id="538" w:author="Isabelle Agius" w:date="2016-09-30T11:34:00Z">
                    <w:rPr>
                      <w:szCs w:val="24"/>
                    </w:rPr>
                  </w:rPrChange>
                </w:rPr>
                <w:t>of</w:t>
              </w:r>
              <w:r w:rsidRPr="001E701D">
                <w:rPr>
                  <w:szCs w:val="24"/>
                </w:rPr>
                <w:t xml:space="preserve"> </w:t>
              </w:r>
              <w:proofErr w:type="gramStart"/>
              <w:r w:rsidRPr="001E701D">
                <w:rPr>
                  <w:szCs w:val="24"/>
                </w:rPr>
                <w:t>an</w:t>
              </w:r>
              <w:proofErr w:type="gramEnd"/>
              <w:r w:rsidRPr="001E701D">
                <w:rPr>
                  <w:szCs w:val="24"/>
                </w:rPr>
                <w:t xml:space="preserve"> </w:t>
              </w:r>
            </w:ins>
            <w:ins w:id="539" w:author="Isabelle Agius" w:date="2016-09-30T11:39:00Z">
              <w:r>
                <w:rPr>
                  <w:szCs w:val="24"/>
                </w:rPr>
                <w:t>Scheme</w:t>
              </w:r>
            </w:ins>
            <w:ins w:id="540" w:author="Isabelle Agius" w:date="2016-09-30T11:34:00Z">
              <w:r w:rsidRPr="001E701D">
                <w:rPr>
                  <w:szCs w:val="24"/>
                </w:rPr>
                <w:t xml:space="preserve"> to inform itself of its investment activities and have a proper understanding of its financial condition.</w:t>
              </w:r>
            </w:ins>
          </w:p>
          <w:p w:rsidR="00437AF4" w:rsidRDefault="00437AF4" w:rsidP="00437AF4">
            <w:pPr>
              <w:ind w:left="709"/>
              <w:rPr>
                <w:ins w:id="541" w:author="Isabelle Agius" w:date="2016-09-30T11:34:00Z"/>
                <w:szCs w:val="24"/>
              </w:rPr>
              <w:pPrChange w:id="542" w:author="Isabelle Agius" w:date="2016-09-30T11:34:00Z">
                <w:pPr>
                  <w:numPr>
                    <w:ilvl w:val="1"/>
                    <w:numId w:val="227"/>
                  </w:numPr>
                  <w:tabs>
                    <w:tab w:val="left" w:pos="851"/>
                  </w:tabs>
                  <w:spacing w:after="200"/>
                  <w:ind w:left="1500" w:hanging="420"/>
                </w:pPr>
              </w:pPrChange>
            </w:pPr>
          </w:p>
          <w:p w:rsidR="00437AF4" w:rsidRPr="001E701D" w:rsidRDefault="00437AF4" w:rsidP="00437AF4">
            <w:pPr>
              <w:numPr>
                <w:ilvl w:val="1"/>
                <w:numId w:val="57"/>
              </w:numPr>
              <w:tabs>
                <w:tab w:val="clear" w:pos="420"/>
              </w:tabs>
              <w:ind w:left="709" w:hanging="709"/>
              <w:rPr>
                <w:ins w:id="543" w:author="Isabelle Agius" w:date="2016-09-30T11:34:00Z"/>
                <w:szCs w:val="24"/>
              </w:rPr>
              <w:pPrChange w:id="544" w:author="Isabelle Agius" w:date="2016-09-30T11:34:00Z">
                <w:pPr>
                  <w:numPr>
                    <w:ilvl w:val="1"/>
                    <w:numId w:val="227"/>
                  </w:numPr>
                  <w:tabs>
                    <w:tab w:val="left" w:pos="851"/>
                  </w:tabs>
                  <w:spacing w:after="200"/>
                  <w:ind w:left="1500" w:hanging="420"/>
                </w:pPr>
              </w:pPrChange>
            </w:pPr>
            <w:ins w:id="545" w:author="Isabelle Agius" w:date="2016-09-30T11:34:00Z">
              <w:r w:rsidRPr="001E701D">
                <w:rPr>
                  <w:szCs w:val="24"/>
                </w:rPr>
                <w:t xml:space="preserve">The </w:t>
              </w:r>
              <w:r w:rsidRPr="00437AF4">
                <w:rPr>
                  <w:color w:val="000000"/>
                  <w:szCs w:val="24"/>
                  <w:rPrChange w:id="546" w:author="Isabelle Agius" w:date="2016-09-30T11:34:00Z">
                    <w:rPr>
                      <w:szCs w:val="24"/>
                    </w:rPr>
                  </w:rPrChange>
                </w:rPr>
                <w:t>Members</w:t>
              </w:r>
              <w:r w:rsidRPr="001E701D">
                <w:rPr>
                  <w:szCs w:val="24"/>
                </w:rPr>
                <w:t xml:space="preserve"> of the Governing Body shall exercise the powers they have for the purposes for which such powers were conferred and they shall not misuse such powers.</w:t>
              </w:r>
            </w:ins>
          </w:p>
          <w:p w:rsidR="00437AF4" w:rsidRDefault="00437AF4" w:rsidP="00437AF4">
            <w:pPr>
              <w:ind w:left="709"/>
              <w:rPr>
                <w:ins w:id="547" w:author="Isabelle Agius" w:date="2016-09-30T11:34:00Z"/>
                <w:szCs w:val="24"/>
              </w:rPr>
              <w:pPrChange w:id="548" w:author="Isabelle Agius" w:date="2016-09-30T11:34:00Z">
                <w:pPr>
                  <w:numPr>
                    <w:ilvl w:val="1"/>
                    <w:numId w:val="227"/>
                  </w:numPr>
                  <w:tabs>
                    <w:tab w:val="left" w:pos="851"/>
                  </w:tabs>
                  <w:spacing w:after="200"/>
                  <w:ind w:left="1500" w:hanging="420"/>
                </w:pPr>
              </w:pPrChange>
            </w:pPr>
          </w:p>
          <w:p w:rsidR="00437AF4" w:rsidRPr="001E701D" w:rsidRDefault="00437AF4" w:rsidP="00437AF4">
            <w:pPr>
              <w:numPr>
                <w:ilvl w:val="1"/>
                <w:numId w:val="57"/>
              </w:numPr>
              <w:tabs>
                <w:tab w:val="clear" w:pos="420"/>
              </w:tabs>
              <w:ind w:left="709" w:hanging="709"/>
              <w:rPr>
                <w:ins w:id="549" w:author="Isabelle Agius" w:date="2016-09-30T11:34:00Z"/>
                <w:szCs w:val="24"/>
              </w:rPr>
              <w:pPrChange w:id="550" w:author="Isabelle Agius" w:date="2016-09-30T11:34:00Z">
                <w:pPr>
                  <w:numPr>
                    <w:ilvl w:val="1"/>
                    <w:numId w:val="227"/>
                  </w:numPr>
                  <w:tabs>
                    <w:tab w:val="left" w:pos="851"/>
                  </w:tabs>
                  <w:spacing w:after="200"/>
                  <w:ind w:left="1500" w:hanging="420"/>
                </w:pPr>
              </w:pPrChange>
            </w:pPr>
            <w:ins w:id="551" w:author="Isabelle Agius" w:date="2016-09-30T11:34:00Z">
              <w:r w:rsidRPr="001E701D">
                <w:rPr>
                  <w:szCs w:val="24"/>
                </w:rPr>
                <w:t xml:space="preserve">The Governing Body shall exercise its powers independently without subordinating such </w:t>
              </w:r>
              <w:r w:rsidRPr="00437AF4">
                <w:rPr>
                  <w:color w:val="000000"/>
                  <w:szCs w:val="24"/>
                  <w:rPrChange w:id="552" w:author="Isabelle Agius" w:date="2016-09-30T11:34:00Z">
                    <w:rPr>
                      <w:szCs w:val="24"/>
                    </w:rPr>
                  </w:rPrChange>
                </w:rPr>
                <w:t>powers</w:t>
              </w:r>
              <w:r w:rsidRPr="001E701D">
                <w:rPr>
                  <w:szCs w:val="24"/>
                </w:rPr>
                <w:t xml:space="preserve"> to the will of others. </w:t>
              </w:r>
            </w:ins>
          </w:p>
          <w:p w:rsidR="00437AF4" w:rsidRDefault="00437AF4" w:rsidP="00437AF4">
            <w:pPr>
              <w:ind w:left="709"/>
              <w:rPr>
                <w:ins w:id="553" w:author="Isabelle Agius" w:date="2016-09-30T11:34:00Z"/>
                <w:szCs w:val="24"/>
              </w:rPr>
              <w:pPrChange w:id="554" w:author="Isabelle Agius" w:date="2016-09-30T11:35:00Z">
                <w:pPr>
                  <w:numPr>
                    <w:ilvl w:val="1"/>
                    <w:numId w:val="227"/>
                  </w:numPr>
                  <w:tabs>
                    <w:tab w:val="left" w:pos="851"/>
                  </w:tabs>
                  <w:spacing w:after="200"/>
                  <w:ind w:left="1500" w:hanging="420"/>
                </w:pPr>
              </w:pPrChange>
            </w:pPr>
          </w:p>
          <w:p w:rsidR="00437AF4" w:rsidRPr="001E701D" w:rsidRDefault="00437AF4" w:rsidP="00437AF4">
            <w:pPr>
              <w:numPr>
                <w:ilvl w:val="1"/>
                <w:numId w:val="57"/>
              </w:numPr>
              <w:tabs>
                <w:tab w:val="clear" w:pos="420"/>
              </w:tabs>
              <w:ind w:left="709" w:hanging="709"/>
              <w:rPr>
                <w:ins w:id="555" w:author="Isabelle Agius" w:date="2016-09-30T11:34:00Z"/>
                <w:szCs w:val="24"/>
              </w:rPr>
              <w:pPrChange w:id="556" w:author="Isabelle Agius" w:date="2016-09-30T11:34:00Z">
                <w:pPr>
                  <w:numPr>
                    <w:ilvl w:val="1"/>
                    <w:numId w:val="227"/>
                  </w:numPr>
                  <w:tabs>
                    <w:tab w:val="left" w:pos="851"/>
                  </w:tabs>
                  <w:spacing w:after="200"/>
                  <w:ind w:left="1500" w:hanging="420"/>
                </w:pPr>
              </w:pPrChange>
            </w:pPr>
            <w:ins w:id="557" w:author="Isabelle Agius" w:date="2016-09-30T11:34:00Z">
              <w:r w:rsidRPr="001E701D">
                <w:rPr>
                  <w:szCs w:val="24"/>
                </w:rPr>
                <w:t>Whilst the Governing Body of a</w:t>
              </w:r>
            </w:ins>
            <w:ins w:id="558" w:author="Isabelle Agius" w:date="2016-09-30T11:39:00Z">
              <w:r>
                <w:rPr>
                  <w:szCs w:val="24"/>
                </w:rPr>
                <w:t xml:space="preserve"> Scheme </w:t>
              </w:r>
            </w:ins>
            <w:ins w:id="559" w:author="Isabelle Agius" w:date="2016-09-30T11:34:00Z">
              <w:r w:rsidRPr="001E701D">
                <w:rPr>
                  <w:szCs w:val="24"/>
                </w:rPr>
                <w:t xml:space="preserve">may be entitled under the memorandum and </w:t>
              </w:r>
              <w:r w:rsidRPr="00437AF4">
                <w:rPr>
                  <w:color w:val="000000"/>
                  <w:szCs w:val="24"/>
                  <w:rPrChange w:id="560" w:author="Isabelle Agius" w:date="2016-09-30T11:34:00Z">
                    <w:rPr>
                      <w:szCs w:val="24"/>
                    </w:rPr>
                  </w:rPrChange>
                </w:rPr>
                <w:t>articles</w:t>
              </w:r>
              <w:r w:rsidRPr="001E701D">
                <w:rPr>
                  <w:szCs w:val="24"/>
                </w:rPr>
                <w:t xml:space="preserve"> of association to delegate particular functions, the delegation of such functions shall not absolve the Governing Body from the duty to supervise the discharge of such delegated functions. </w:t>
              </w:r>
            </w:ins>
          </w:p>
          <w:p w:rsidR="00437AF4" w:rsidRDefault="00437AF4" w:rsidP="00437AF4">
            <w:pPr>
              <w:ind w:left="709"/>
              <w:rPr>
                <w:ins w:id="561" w:author="Isabelle Agius" w:date="2016-09-30T11:35:00Z"/>
                <w:szCs w:val="24"/>
              </w:rPr>
              <w:pPrChange w:id="562" w:author="Isabelle Agius" w:date="2016-09-30T11:35:00Z">
                <w:pPr>
                  <w:numPr>
                    <w:ilvl w:val="1"/>
                    <w:numId w:val="227"/>
                  </w:numPr>
                  <w:tabs>
                    <w:tab w:val="left" w:pos="851"/>
                  </w:tabs>
                  <w:spacing w:after="200"/>
                  <w:ind w:left="1500" w:hanging="420"/>
                </w:pPr>
              </w:pPrChange>
            </w:pPr>
          </w:p>
          <w:p w:rsidR="00437AF4" w:rsidRDefault="00437AF4" w:rsidP="00437AF4">
            <w:pPr>
              <w:numPr>
                <w:ilvl w:val="1"/>
                <w:numId w:val="57"/>
              </w:numPr>
              <w:tabs>
                <w:tab w:val="clear" w:pos="420"/>
              </w:tabs>
              <w:ind w:left="709" w:hanging="709"/>
              <w:rPr>
                <w:ins w:id="563" w:author="Isabelle Agius" w:date="2016-09-30T11:35:00Z"/>
                <w:szCs w:val="24"/>
              </w:rPr>
              <w:pPrChange w:id="564" w:author="Isabelle Agius" w:date="2016-09-30T11:35:00Z">
                <w:pPr>
                  <w:numPr>
                    <w:ilvl w:val="1"/>
                    <w:numId w:val="227"/>
                  </w:numPr>
                  <w:tabs>
                    <w:tab w:val="left" w:pos="851"/>
                  </w:tabs>
                  <w:spacing w:after="200"/>
                  <w:ind w:left="1500" w:hanging="420"/>
                </w:pPr>
              </w:pPrChange>
            </w:pPr>
            <w:ins w:id="565" w:author="Isabelle Agius" w:date="2016-09-30T11:34:00Z">
              <w:r w:rsidRPr="00437AF4">
                <w:rPr>
                  <w:szCs w:val="24"/>
                </w:rPr>
                <w:t xml:space="preserve">The members of the Governing Body shall carry out all the necessary checks to satisfy themselves that the overall structure of the </w:t>
              </w:r>
            </w:ins>
            <w:ins w:id="566" w:author="Isabelle Agius" w:date="2016-09-30T11:39:00Z">
              <w:r>
                <w:rPr>
                  <w:szCs w:val="24"/>
                </w:rPr>
                <w:t>Scheme</w:t>
              </w:r>
            </w:ins>
            <w:ins w:id="567" w:author="Isabelle Agius" w:date="2016-09-30T11:34:00Z">
              <w:r w:rsidRPr="00437AF4">
                <w:rPr>
                  <w:szCs w:val="24"/>
                </w:rPr>
                <w:t xml:space="preserve"> is consistent with the standards prescribed in the Act and in these Rules and that the terms agreed to in the contracts with the service providers are reasonable and consistent with the standards adopted by the industry. Furthermore, the Governing Body must ensure that all the service providers appointed in relation to the </w:t>
              </w:r>
            </w:ins>
            <w:ins w:id="568" w:author="Isabelle Agius" w:date="2016-09-30T11:39:00Z">
              <w:r>
                <w:rPr>
                  <w:szCs w:val="24"/>
                </w:rPr>
                <w:t>Scheme</w:t>
              </w:r>
            </w:ins>
            <w:ins w:id="569" w:author="Isabelle Agius" w:date="2016-09-30T11:34:00Z">
              <w:r w:rsidRPr="00437AF4">
                <w:rPr>
                  <w:szCs w:val="24"/>
                </w:rPr>
                <w:t xml:space="preserve"> create an overall structure which will ensure an adequate division of responsibilities in relation to the fund.</w:t>
              </w:r>
            </w:ins>
          </w:p>
          <w:p w:rsidR="00437AF4" w:rsidRDefault="00437AF4" w:rsidP="00437AF4">
            <w:pPr>
              <w:pStyle w:val="ListParagraph"/>
              <w:rPr>
                <w:ins w:id="570" w:author="Isabelle Agius" w:date="2016-09-30T11:35:00Z"/>
                <w:szCs w:val="24"/>
              </w:rPr>
              <w:pPrChange w:id="571" w:author="Isabelle Agius" w:date="2016-09-30T11:35:00Z">
                <w:pPr>
                  <w:numPr>
                    <w:ilvl w:val="1"/>
                    <w:numId w:val="57"/>
                  </w:numPr>
                  <w:tabs>
                    <w:tab w:val="num" w:pos="420"/>
                  </w:tabs>
                  <w:ind w:left="709" w:hanging="709"/>
                </w:pPr>
              </w:pPrChange>
            </w:pPr>
          </w:p>
          <w:p w:rsidR="00437AF4" w:rsidRPr="001E701D" w:rsidRDefault="00437AF4" w:rsidP="00437AF4">
            <w:pPr>
              <w:numPr>
                <w:ilvl w:val="1"/>
                <w:numId w:val="57"/>
              </w:numPr>
              <w:tabs>
                <w:tab w:val="clear" w:pos="420"/>
              </w:tabs>
              <w:ind w:left="709" w:hanging="709"/>
              <w:rPr>
                <w:ins w:id="572" w:author="Isabelle Agius" w:date="2016-09-30T11:34:00Z"/>
                <w:szCs w:val="24"/>
              </w:rPr>
              <w:pPrChange w:id="573" w:author="Isabelle Agius" w:date="2016-09-30T11:34:00Z">
                <w:pPr>
                  <w:numPr>
                    <w:ilvl w:val="1"/>
                    <w:numId w:val="227"/>
                  </w:numPr>
                  <w:tabs>
                    <w:tab w:val="left" w:pos="851"/>
                  </w:tabs>
                  <w:spacing w:after="200"/>
                  <w:ind w:left="1500" w:hanging="420"/>
                </w:pPr>
              </w:pPrChange>
            </w:pPr>
            <w:ins w:id="574" w:author="Isabelle Agius" w:date="2016-09-30T11:34:00Z">
              <w:r w:rsidRPr="001E701D">
                <w:rPr>
                  <w:szCs w:val="24"/>
                </w:rPr>
                <w:t xml:space="preserve">The Governing Body shall continuously monitor the execution of the functions </w:t>
              </w:r>
              <w:r w:rsidRPr="00437AF4">
                <w:rPr>
                  <w:color w:val="000000"/>
                  <w:szCs w:val="24"/>
                  <w:rPrChange w:id="575" w:author="Isabelle Agius" w:date="2016-09-30T11:34:00Z">
                    <w:rPr>
                      <w:szCs w:val="24"/>
                    </w:rPr>
                  </w:rPrChange>
                </w:rPr>
                <w:t>delegated</w:t>
              </w:r>
              <w:r w:rsidRPr="001E701D">
                <w:rPr>
                  <w:szCs w:val="24"/>
                </w:rPr>
                <w:t xml:space="preserve"> to the service providers and shall be satisfied that they are performing their functions in accordance with their contractual obligations. </w:t>
              </w:r>
            </w:ins>
          </w:p>
          <w:p w:rsidR="00437AF4" w:rsidRDefault="00437AF4" w:rsidP="00437AF4">
            <w:pPr>
              <w:ind w:left="709"/>
              <w:rPr>
                <w:ins w:id="576" w:author="Isabelle Agius" w:date="2016-09-30T11:35:00Z"/>
                <w:szCs w:val="24"/>
              </w:rPr>
              <w:pPrChange w:id="577" w:author="Isabelle Agius" w:date="2016-09-30T11:35:00Z">
                <w:pPr>
                  <w:numPr>
                    <w:ilvl w:val="1"/>
                    <w:numId w:val="227"/>
                  </w:numPr>
                  <w:tabs>
                    <w:tab w:val="left" w:pos="851"/>
                  </w:tabs>
                  <w:spacing w:after="200"/>
                  <w:ind w:left="1500" w:hanging="420"/>
                </w:pPr>
              </w:pPrChange>
            </w:pPr>
          </w:p>
          <w:p w:rsidR="00437AF4" w:rsidRPr="001E701D" w:rsidRDefault="00437AF4" w:rsidP="00437AF4">
            <w:pPr>
              <w:numPr>
                <w:ilvl w:val="1"/>
                <w:numId w:val="57"/>
              </w:numPr>
              <w:tabs>
                <w:tab w:val="clear" w:pos="420"/>
              </w:tabs>
              <w:ind w:left="709" w:hanging="709"/>
              <w:rPr>
                <w:ins w:id="578" w:author="Isabelle Agius" w:date="2016-09-30T11:34:00Z"/>
                <w:szCs w:val="24"/>
              </w:rPr>
              <w:pPrChange w:id="579" w:author="Isabelle Agius" w:date="2016-09-30T11:34:00Z">
                <w:pPr>
                  <w:numPr>
                    <w:ilvl w:val="1"/>
                    <w:numId w:val="227"/>
                  </w:numPr>
                  <w:tabs>
                    <w:tab w:val="left" w:pos="851"/>
                  </w:tabs>
                  <w:spacing w:after="200"/>
                  <w:ind w:left="1500" w:hanging="420"/>
                </w:pPr>
              </w:pPrChange>
            </w:pPr>
            <w:ins w:id="580" w:author="Isabelle Agius" w:date="2016-09-30T11:34:00Z">
              <w:r w:rsidRPr="001E701D">
                <w:rPr>
                  <w:szCs w:val="24"/>
                </w:rPr>
                <w:t xml:space="preserve">The </w:t>
              </w:r>
              <w:r w:rsidRPr="00437AF4">
                <w:rPr>
                  <w:color w:val="000000"/>
                  <w:szCs w:val="24"/>
                  <w:rPrChange w:id="581" w:author="Isabelle Agius" w:date="2016-09-30T11:34:00Z">
                    <w:rPr>
                      <w:szCs w:val="24"/>
                    </w:rPr>
                  </w:rPrChange>
                </w:rPr>
                <w:t>members</w:t>
              </w:r>
              <w:r w:rsidRPr="001E701D">
                <w:rPr>
                  <w:szCs w:val="24"/>
                </w:rPr>
                <w:t xml:space="preserve"> of the Governing Body shall hold regular board meetings and shall ensure that detailed minutes are taken to record accurately the matters discussed and considered. The agenda should be well structured and prepared, giving sufficient time to allow for the input of all the notice parties and service providers before the meeting.</w:t>
              </w:r>
            </w:ins>
          </w:p>
          <w:p w:rsidR="00437AF4" w:rsidRDefault="00437AF4" w:rsidP="00437AF4">
            <w:pPr>
              <w:ind w:left="709"/>
              <w:rPr>
                <w:ins w:id="582" w:author="Isabelle Agius" w:date="2016-09-30T11:35:00Z"/>
                <w:szCs w:val="24"/>
              </w:rPr>
              <w:pPrChange w:id="583" w:author="Isabelle Agius" w:date="2016-09-30T11:35:00Z">
                <w:pPr>
                  <w:numPr>
                    <w:ilvl w:val="1"/>
                    <w:numId w:val="227"/>
                  </w:numPr>
                  <w:tabs>
                    <w:tab w:val="left" w:pos="851"/>
                  </w:tabs>
                  <w:spacing w:after="200"/>
                  <w:ind w:left="1500" w:hanging="420"/>
                </w:pPr>
              </w:pPrChange>
            </w:pPr>
          </w:p>
          <w:p w:rsidR="00437AF4" w:rsidRDefault="00437AF4" w:rsidP="00437AF4">
            <w:pPr>
              <w:numPr>
                <w:ilvl w:val="1"/>
                <w:numId w:val="57"/>
              </w:numPr>
              <w:tabs>
                <w:tab w:val="clear" w:pos="420"/>
              </w:tabs>
              <w:ind w:left="709" w:hanging="709"/>
              <w:rPr>
                <w:ins w:id="584" w:author="Isabelle Agius" w:date="2016-09-30T11:34:00Z"/>
                <w:szCs w:val="24"/>
              </w:rPr>
              <w:pPrChange w:id="585" w:author="Isabelle Agius" w:date="2016-09-30T11:34:00Z">
                <w:pPr>
                  <w:numPr>
                    <w:ilvl w:val="1"/>
                    <w:numId w:val="227"/>
                  </w:numPr>
                  <w:tabs>
                    <w:tab w:val="left" w:pos="851"/>
                  </w:tabs>
                  <w:spacing w:after="200"/>
                  <w:ind w:left="1500" w:hanging="420"/>
                </w:pPr>
              </w:pPrChange>
            </w:pPr>
            <w:ins w:id="586" w:author="Isabelle Agius" w:date="2016-09-30T11:34:00Z">
              <w:r w:rsidRPr="001E701D">
                <w:rPr>
                  <w:szCs w:val="24"/>
                </w:rPr>
                <w:t xml:space="preserve">Minutes of the meetings of the Governing Body must be held in Malta at the registered </w:t>
              </w:r>
              <w:r w:rsidRPr="00437AF4">
                <w:rPr>
                  <w:color w:val="000000"/>
                  <w:szCs w:val="24"/>
                  <w:rPrChange w:id="587" w:author="Isabelle Agius" w:date="2016-09-30T11:34:00Z">
                    <w:rPr>
                      <w:szCs w:val="24"/>
                    </w:rPr>
                  </w:rPrChange>
                </w:rPr>
                <w:t>office</w:t>
              </w:r>
              <w:r w:rsidRPr="001E701D">
                <w:rPr>
                  <w:szCs w:val="24"/>
                </w:rPr>
                <w:t xml:space="preserve"> of the </w:t>
              </w:r>
            </w:ins>
            <w:ins w:id="588" w:author="Isabelle Agius" w:date="2016-09-30T11:40:00Z">
              <w:r>
                <w:rPr>
                  <w:szCs w:val="24"/>
                </w:rPr>
                <w:t>Scheme</w:t>
              </w:r>
            </w:ins>
            <w:ins w:id="589" w:author="Isabelle Agius" w:date="2016-09-30T11:34:00Z">
              <w:r w:rsidRPr="001E701D">
                <w:rPr>
                  <w:szCs w:val="24"/>
                </w:rPr>
                <w:t xml:space="preserve"> or at any other place as may be agreed with the MFSA.</w:t>
              </w:r>
            </w:ins>
          </w:p>
          <w:p w:rsidR="00437AF4" w:rsidRDefault="00437AF4" w:rsidP="00437AF4">
            <w:pPr>
              <w:ind w:left="709"/>
              <w:rPr>
                <w:ins w:id="590" w:author="Isabelle Agius" w:date="2016-09-30T11:35:00Z"/>
                <w:szCs w:val="24"/>
              </w:rPr>
              <w:pPrChange w:id="591" w:author="Isabelle Agius" w:date="2016-09-30T11:35:00Z">
                <w:pPr>
                  <w:numPr>
                    <w:ilvl w:val="1"/>
                    <w:numId w:val="227"/>
                  </w:numPr>
                  <w:tabs>
                    <w:tab w:val="left" w:pos="851"/>
                  </w:tabs>
                  <w:spacing w:after="200"/>
                  <w:ind w:left="1500" w:hanging="420"/>
                </w:pPr>
              </w:pPrChange>
            </w:pPr>
          </w:p>
          <w:p w:rsidR="00437AF4" w:rsidRPr="00437AF4" w:rsidRDefault="00437AF4" w:rsidP="00437AF4">
            <w:pPr>
              <w:numPr>
                <w:ilvl w:val="1"/>
                <w:numId w:val="57"/>
              </w:numPr>
              <w:tabs>
                <w:tab w:val="clear" w:pos="420"/>
              </w:tabs>
              <w:ind w:left="709" w:hanging="709"/>
              <w:rPr>
                <w:szCs w:val="24"/>
                <w:rPrChange w:id="592" w:author="Isabelle Agius" w:date="2016-09-30T11:35:00Z">
                  <w:rPr>
                    <w:color w:val="000000"/>
                    <w:szCs w:val="24"/>
                  </w:rPr>
                </w:rPrChange>
              </w:rPr>
            </w:pPr>
            <w:ins w:id="593" w:author="Isabelle Agius" w:date="2016-09-30T11:34:00Z">
              <w:r>
                <w:rPr>
                  <w:szCs w:val="24"/>
                </w:rPr>
                <w:t xml:space="preserve">The Governing Body shall also be guided by the provisions of the </w:t>
              </w:r>
              <w:r w:rsidRPr="001E701D">
                <w:rPr>
                  <w:szCs w:val="24"/>
                </w:rPr>
                <w:t xml:space="preserve">Corporate </w:t>
              </w:r>
              <w:r w:rsidRPr="00437AF4">
                <w:rPr>
                  <w:color w:val="000000"/>
                  <w:szCs w:val="24"/>
                  <w:rPrChange w:id="594" w:author="Isabelle Agius" w:date="2016-09-30T11:34:00Z">
                    <w:rPr>
                      <w:szCs w:val="24"/>
                    </w:rPr>
                  </w:rPrChange>
                </w:rPr>
                <w:t>Governance</w:t>
              </w:r>
              <w:r w:rsidRPr="001E701D">
                <w:rPr>
                  <w:szCs w:val="24"/>
                </w:rPr>
                <w:t xml:space="preserve"> Manual for </w:t>
              </w:r>
              <w:bookmarkStart w:id="595" w:name="_GoBack"/>
              <w:bookmarkEnd w:id="595"/>
              <w:r w:rsidRPr="001E701D">
                <w:rPr>
                  <w:szCs w:val="24"/>
                </w:rPr>
                <w:t xml:space="preserve">Directors of Investment Companies and Collective Investment Schemes which has been issued by the Authority. </w:t>
              </w:r>
            </w:ins>
          </w:p>
        </w:tc>
      </w:tr>
      <w:tr w:rsidR="006672EE" w:rsidRPr="00A701E3" w:rsidTr="00A53844">
        <w:tc>
          <w:tcPr>
            <w:tcW w:w="5000" w:type="pct"/>
            <w:gridSpan w:val="2"/>
          </w:tcPr>
          <w:p w:rsidR="00496D01" w:rsidRPr="00A701E3" w:rsidRDefault="00496D01" w:rsidP="003A72D9">
            <w:pPr>
              <w:rPr>
                <w:color w:val="000000"/>
                <w:szCs w:val="24"/>
              </w:rPr>
            </w:pPr>
          </w:p>
        </w:tc>
      </w:tr>
      <w:tr w:rsidR="006672EE" w:rsidRPr="00A701E3" w:rsidTr="00A53844">
        <w:tc>
          <w:tcPr>
            <w:tcW w:w="5000" w:type="pct"/>
            <w:gridSpan w:val="2"/>
          </w:tcPr>
          <w:p w:rsidR="006672EE" w:rsidRPr="00A701E3" w:rsidRDefault="006672EE">
            <w:pPr>
              <w:numPr>
                <w:ilvl w:val="0"/>
                <w:numId w:val="7"/>
              </w:numPr>
              <w:ind w:left="702" w:hanging="709"/>
              <w:rPr>
                <w:b/>
                <w:color w:val="000000"/>
                <w:szCs w:val="24"/>
              </w:rPr>
            </w:pPr>
            <w:r w:rsidRPr="00AA2BDB">
              <w:rPr>
                <w:rFonts w:ascii="Times New Roman Bold" w:hAnsi="Times New Roman Bold"/>
                <w:smallCaps/>
                <w:color w:val="000000"/>
                <w:szCs w:val="24"/>
                <w:rPrChange w:id="596" w:author="Isabelle Agius" w:date="2016-09-28T14:48:00Z">
                  <w:rPr>
                    <w:b/>
                    <w:color w:val="000000"/>
                    <w:szCs w:val="24"/>
                  </w:rPr>
                </w:rPrChange>
              </w:rPr>
              <w:t xml:space="preserve">Assessment of the Global/ Total Exposure </w:t>
            </w:r>
            <w:r w:rsidR="00D40C0C" w:rsidRPr="00AA2BDB">
              <w:rPr>
                <w:rFonts w:ascii="Times New Roman Bold" w:hAnsi="Times New Roman Bold"/>
                <w:smallCaps/>
                <w:color w:val="000000"/>
                <w:szCs w:val="24"/>
                <w:rPrChange w:id="597" w:author="Isabelle Agius" w:date="2016-09-28T14:48:00Z">
                  <w:rPr>
                    <w:b/>
                    <w:color w:val="000000"/>
                    <w:szCs w:val="24"/>
                  </w:rPr>
                </w:rPrChange>
              </w:rPr>
              <w:t>R</w:t>
            </w:r>
            <w:r w:rsidRPr="00AA2BDB">
              <w:rPr>
                <w:rFonts w:ascii="Times New Roman Bold" w:hAnsi="Times New Roman Bold"/>
                <w:smallCaps/>
                <w:color w:val="000000"/>
                <w:szCs w:val="24"/>
                <w:rPrChange w:id="598" w:author="Isabelle Agius" w:date="2016-09-28T14:48:00Z">
                  <w:rPr>
                    <w:b/>
                    <w:color w:val="000000"/>
                    <w:szCs w:val="24"/>
                  </w:rPr>
                </w:rPrChange>
              </w:rPr>
              <w:t>elating to Financial Derivative Instruments.</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DA2D6D" w:rsidP="004733E9">
            <w:pPr>
              <w:numPr>
                <w:ilvl w:val="1"/>
                <w:numId w:val="58"/>
              </w:numPr>
              <w:tabs>
                <w:tab w:val="clear" w:pos="420"/>
                <w:tab w:val="num" w:pos="743"/>
              </w:tabs>
              <w:ind w:left="743" w:hanging="743"/>
              <w:rPr>
                <w:color w:val="000000"/>
                <w:kern w:val="0"/>
                <w:szCs w:val="24"/>
                <w:lang w:eastAsia="en-GB"/>
              </w:rPr>
            </w:pPr>
            <w:r>
              <w:rPr>
                <w:color w:val="000000"/>
                <w:kern w:val="0"/>
                <w:szCs w:val="24"/>
                <w:lang w:eastAsia="en-GB"/>
              </w:rPr>
              <w:t xml:space="preserve">The Rules on Risk Management, Counterparty Risk Exposure and Issuer Concentration applicable to Maltese Retail Collective Investment Schemes set up as Maltese UCITS as prescribed in Appendix VI of Part B of these Rules shall be complied with by the Scheme or the Manager on behalf of the Scheme. </w:t>
            </w:r>
          </w:p>
        </w:tc>
      </w:tr>
      <w:tr w:rsidR="006672EE" w:rsidRPr="00A701E3" w:rsidTr="00A53844">
        <w:tc>
          <w:tcPr>
            <w:tcW w:w="5000" w:type="pct"/>
            <w:gridSpan w:val="2"/>
          </w:tcPr>
          <w:p w:rsidR="006672EE" w:rsidRPr="007319F3" w:rsidRDefault="006672EE" w:rsidP="007319F3">
            <w:pPr>
              <w:rPr>
                <w:i/>
                <w:color w:val="000000"/>
                <w:szCs w:val="24"/>
                <w:u w:val="single"/>
                <w:lang w:val="en-US"/>
              </w:rPr>
            </w:pPr>
          </w:p>
        </w:tc>
      </w:tr>
      <w:tr w:rsidR="006672EE" w:rsidRPr="00A701E3" w:rsidTr="00A53844">
        <w:tc>
          <w:tcPr>
            <w:tcW w:w="5000" w:type="pct"/>
            <w:gridSpan w:val="2"/>
          </w:tcPr>
          <w:p w:rsidR="006672EE" w:rsidRPr="00A701E3" w:rsidRDefault="006672EE" w:rsidP="00171DC7">
            <w:pPr>
              <w:numPr>
                <w:ilvl w:val="0"/>
                <w:numId w:val="7"/>
              </w:numPr>
              <w:ind w:left="702" w:hanging="709"/>
              <w:rPr>
                <w:b/>
                <w:color w:val="000000"/>
                <w:szCs w:val="24"/>
              </w:rPr>
            </w:pPr>
            <w:r w:rsidRPr="00AA2BDB">
              <w:rPr>
                <w:rFonts w:ascii="Times New Roman Bold" w:hAnsi="Times New Roman Bold"/>
                <w:smallCaps/>
                <w:color w:val="000000"/>
                <w:szCs w:val="24"/>
                <w:rPrChange w:id="599" w:author="Isabelle Agius" w:date="2016-09-28T14:48:00Z">
                  <w:rPr>
                    <w:b/>
                    <w:color w:val="000000"/>
                    <w:szCs w:val="24"/>
                  </w:rPr>
                </w:rPrChange>
              </w:rPr>
              <w:t xml:space="preserve">Supplementary Conditions for Schemes </w:t>
            </w:r>
            <w:r w:rsidR="00D40C0C" w:rsidRPr="00AA2BDB">
              <w:rPr>
                <w:rFonts w:ascii="Times New Roman Bold" w:hAnsi="Times New Roman Bold"/>
                <w:smallCaps/>
                <w:color w:val="000000"/>
                <w:szCs w:val="24"/>
                <w:rPrChange w:id="600" w:author="Isabelle Agius" w:date="2016-09-28T14:48:00Z">
                  <w:rPr>
                    <w:b/>
                    <w:color w:val="000000"/>
                    <w:szCs w:val="24"/>
                  </w:rPr>
                </w:rPrChange>
              </w:rPr>
              <w:t>E</w:t>
            </w:r>
            <w:r w:rsidRPr="00AA2BDB">
              <w:rPr>
                <w:rFonts w:ascii="Times New Roman Bold" w:hAnsi="Times New Roman Bold"/>
                <w:smallCaps/>
                <w:color w:val="000000"/>
                <w:szCs w:val="24"/>
                <w:rPrChange w:id="601" w:author="Isabelle Agius" w:date="2016-09-28T14:48:00Z">
                  <w:rPr>
                    <w:b/>
                    <w:color w:val="000000"/>
                    <w:szCs w:val="24"/>
                  </w:rPr>
                </w:rPrChange>
              </w:rPr>
              <w:t>stablished as Limited Partnerships</w:t>
            </w:r>
          </w:p>
        </w:tc>
      </w:tr>
      <w:tr w:rsidR="006672EE" w:rsidRPr="00A701E3" w:rsidTr="00A53844">
        <w:tc>
          <w:tcPr>
            <w:tcW w:w="5000" w:type="pct"/>
            <w:gridSpan w:val="2"/>
          </w:tcPr>
          <w:p w:rsidR="006672EE" w:rsidRPr="00A701E3" w:rsidRDefault="006672EE" w:rsidP="00A701E3">
            <w:pPr>
              <w:pStyle w:val="BodyTextIndent2"/>
              <w:ind w:left="529" w:firstLine="0"/>
              <w:rPr>
                <w:rFonts w:ascii="Times New Roman" w:hAnsi="Times New Roman"/>
                <w:b/>
                <w:color w:val="000000"/>
                <w:sz w:val="24"/>
                <w:szCs w:val="24"/>
              </w:rPr>
            </w:pPr>
          </w:p>
        </w:tc>
      </w:tr>
      <w:tr w:rsidR="006672EE" w:rsidRPr="00A701E3" w:rsidTr="00A53844">
        <w:tc>
          <w:tcPr>
            <w:tcW w:w="5000" w:type="pct"/>
            <w:gridSpan w:val="2"/>
          </w:tcPr>
          <w:p w:rsidR="006672EE" w:rsidRPr="00A701E3" w:rsidRDefault="006672EE" w:rsidP="000A2584">
            <w:pPr>
              <w:numPr>
                <w:ilvl w:val="1"/>
                <w:numId w:val="60"/>
              </w:numPr>
              <w:tabs>
                <w:tab w:val="clear" w:pos="420"/>
              </w:tabs>
              <w:ind w:left="709" w:hanging="709"/>
              <w:rPr>
                <w:b/>
                <w:color w:val="000000"/>
                <w:szCs w:val="24"/>
              </w:rPr>
            </w:pPr>
            <w:r w:rsidRPr="00A701E3">
              <w:rPr>
                <w:color w:val="000000"/>
              </w:rPr>
              <w:t>The</w:t>
            </w:r>
            <w:r w:rsidRPr="00A701E3">
              <w:rPr>
                <w:color w:val="000000"/>
                <w:szCs w:val="24"/>
              </w:rPr>
              <w:t xml:space="preserve"> Scheme shall obtain the written consent of the MFSA before admitting a General Partner. The request for consent shall reach the MFSA prior to the proposed date of admittance and shall be accompanied by a Personal </w:t>
            </w:r>
            <w:r w:rsidRPr="00A701E3">
              <w:rPr>
                <w:color w:val="000000"/>
              </w:rPr>
              <w:t>Questionnaire</w:t>
            </w:r>
            <w:r w:rsidRPr="00A701E3">
              <w:rPr>
                <w:color w:val="000000"/>
                <w:szCs w:val="24"/>
              </w:rPr>
              <w:t xml:space="preserve"> in the form set out in Schedule E to Part A of these Rules duly completed by the person proposed (in the case of an individual) or by the Directors and Qualifying Shareholders of the proposed Corporate General Partner. The MFSA reserves the right to object to the proposed General Partner and to require such additional information it considers appropriate.</w:t>
            </w:r>
            <w:r>
              <w:rPr>
                <w:color w:val="000000"/>
                <w:szCs w:val="24"/>
              </w:rPr>
              <w:t xml:space="preserve"> </w:t>
            </w:r>
          </w:p>
        </w:tc>
      </w:tr>
      <w:tr w:rsidR="006672EE" w:rsidRPr="00A701E3" w:rsidTr="00A53844">
        <w:tc>
          <w:tcPr>
            <w:tcW w:w="5000" w:type="pct"/>
            <w:gridSpan w:val="2"/>
          </w:tcPr>
          <w:p w:rsidR="006672EE" w:rsidRPr="00A701E3" w:rsidRDefault="006672EE" w:rsidP="00A701E3">
            <w:pPr>
              <w:pStyle w:val="BodyTextIndent2"/>
              <w:ind w:left="692"/>
              <w:rPr>
                <w:rFonts w:ascii="Times New Roman" w:hAnsi="Times New Roman"/>
                <w:b/>
                <w:color w:val="000000"/>
                <w:sz w:val="24"/>
                <w:szCs w:val="24"/>
              </w:rPr>
            </w:pPr>
          </w:p>
        </w:tc>
      </w:tr>
      <w:tr w:rsidR="006672EE" w:rsidRPr="00A701E3" w:rsidTr="00A53844">
        <w:tc>
          <w:tcPr>
            <w:tcW w:w="5000" w:type="pct"/>
            <w:gridSpan w:val="2"/>
          </w:tcPr>
          <w:p w:rsidR="006672EE" w:rsidRPr="00A701E3" w:rsidRDefault="006672EE" w:rsidP="00A701E3">
            <w:pPr>
              <w:pStyle w:val="BodyTextIndent2"/>
              <w:ind w:left="692"/>
              <w:rPr>
                <w:rFonts w:ascii="Times New Roman" w:hAnsi="Times New Roman"/>
                <w:b/>
                <w:color w:val="000000"/>
                <w:sz w:val="24"/>
                <w:szCs w:val="24"/>
              </w:rPr>
            </w:pPr>
            <w:r w:rsidRPr="00A701E3">
              <w:rPr>
                <w:rFonts w:ascii="Times New Roman" w:hAnsi="Times New Roman"/>
                <w:color w:val="000000"/>
                <w:sz w:val="24"/>
                <w:szCs w:val="24"/>
              </w:rPr>
              <w:tab/>
              <w:t>Provided that where the proposed corporate General Partner is regulated in a Recognized Jurisdiction, the request for consent need not be accompanied by the Personal Questionnaire of the Directors and Qualifying Shareholders of the proposed corporate General Partner, but shall include details of the regulatory status of the General Partner.</w:t>
            </w:r>
            <w:r>
              <w:rPr>
                <w:rFonts w:ascii="Times New Roman" w:hAnsi="Times New Roman"/>
                <w:color w:val="000000"/>
                <w:sz w:val="24"/>
                <w:szCs w:val="24"/>
              </w:rPr>
              <w:t xml:space="preserve"> </w:t>
            </w:r>
            <w:r w:rsidRPr="00A701E3">
              <w:rPr>
                <w:rFonts w:ascii="Times New Roman" w:hAnsi="Times New Roman"/>
                <w:color w:val="000000"/>
                <w:sz w:val="24"/>
                <w:szCs w:val="24"/>
              </w:rPr>
              <w:t>Nevertheless, the MFSA reserves the right to require submission of the Personal Questionnaires of the Directors and Qualifying Shareholders of the proposed corporate General Partner where considered appropriate.</w:t>
            </w:r>
            <w:r>
              <w:rPr>
                <w:rFonts w:ascii="Times New Roman" w:hAnsi="Times New Roman"/>
                <w:color w:val="000000"/>
                <w:sz w:val="24"/>
                <w:szCs w:val="24"/>
              </w:rPr>
              <w:t xml:space="preserve"> </w:t>
            </w:r>
          </w:p>
        </w:tc>
      </w:tr>
      <w:tr w:rsidR="006672EE" w:rsidRPr="00A701E3" w:rsidTr="00A53844">
        <w:tc>
          <w:tcPr>
            <w:tcW w:w="5000" w:type="pct"/>
            <w:gridSpan w:val="2"/>
          </w:tcPr>
          <w:p w:rsidR="006672EE" w:rsidRPr="00A701E3" w:rsidRDefault="006672EE" w:rsidP="00A701E3">
            <w:pPr>
              <w:pStyle w:val="BodyTextIndent2"/>
              <w:ind w:left="692"/>
              <w:rPr>
                <w:rFonts w:ascii="Times New Roman" w:hAnsi="Times New Roman"/>
                <w:b/>
                <w:color w:val="000000"/>
                <w:sz w:val="24"/>
                <w:szCs w:val="24"/>
              </w:rPr>
            </w:pPr>
          </w:p>
        </w:tc>
      </w:tr>
      <w:tr w:rsidR="006672EE" w:rsidRPr="00A701E3" w:rsidTr="00A53844">
        <w:tc>
          <w:tcPr>
            <w:tcW w:w="5000" w:type="pct"/>
            <w:gridSpan w:val="2"/>
          </w:tcPr>
          <w:p w:rsidR="006672EE" w:rsidRPr="00A701E3" w:rsidRDefault="006672EE" w:rsidP="00171DC7">
            <w:pPr>
              <w:numPr>
                <w:ilvl w:val="1"/>
                <w:numId w:val="60"/>
              </w:numPr>
              <w:tabs>
                <w:tab w:val="clear" w:pos="420"/>
              </w:tabs>
              <w:ind w:left="709" w:hanging="709"/>
              <w:rPr>
                <w:color w:val="000000"/>
                <w:szCs w:val="24"/>
              </w:rPr>
            </w:pPr>
            <w:r w:rsidRPr="00A701E3">
              <w:rPr>
                <w:color w:val="000000"/>
                <w:szCs w:val="24"/>
              </w:rPr>
              <w:t>General Partners shall be persons falling within any one of the following categories:</w:t>
            </w:r>
          </w:p>
        </w:tc>
      </w:tr>
      <w:tr w:rsidR="006672EE" w:rsidRPr="00A701E3" w:rsidTr="00A53844">
        <w:tc>
          <w:tcPr>
            <w:tcW w:w="5000" w:type="pct"/>
            <w:gridSpan w:val="2"/>
          </w:tcPr>
          <w:p w:rsidR="006672EE" w:rsidRPr="00A701E3" w:rsidRDefault="006672EE" w:rsidP="00A701E3">
            <w:pPr>
              <w:pStyle w:val="BodyTextIndent2"/>
              <w:ind w:left="0" w:firstLine="0"/>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171DC7">
            <w:pPr>
              <w:pStyle w:val="BodyTextIndent2"/>
              <w:numPr>
                <w:ilvl w:val="0"/>
                <w:numId w:val="59"/>
              </w:numPr>
              <w:tabs>
                <w:tab w:val="clear" w:pos="563"/>
              </w:tabs>
              <w:ind w:left="1242" w:hanging="539"/>
              <w:rPr>
                <w:rFonts w:ascii="Times New Roman" w:hAnsi="Times New Roman"/>
                <w:color w:val="000000"/>
                <w:sz w:val="24"/>
                <w:szCs w:val="24"/>
              </w:rPr>
            </w:pPr>
            <w:r w:rsidRPr="00A701E3">
              <w:rPr>
                <w:rFonts w:ascii="Times New Roman" w:hAnsi="Times New Roman"/>
                <w:color w:val="000000"/>
                <w:sz w:val="24"/>
                <w:szCs w:val="24"/>
              </w:rPr>
              <w:t>a company licensed under the Investment Services Act, 1994, for the provision of fund management services; or</w:t>
            </w:r>
          </w:p>
        </w:tc>
      </w:tr>
      <w:tr w:rsidR="006672EE" w:rsidRPr="00A701E3" w:rsidTr="00A53844">
        <w:tc>
          <w:tcPr>
            <w:tcW w:w="5000" w:type="pct"/>
            <w:gridSpan w:val="2"/>
          </w:tcPr>
          <w:p w:rsidR="006672EE" w:rsidRPr="00A701E3" w:rsidRDefault="006672EE" w:rsidP="003A72D9">
            <w:pPr>
              <w:pStyle w:val="BodyTextIndent2"/>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171DC7">
            <w:pPr>
              <w:pStyle w:val="BodyTextIndent2"/>
              <w:numPr>
                <w:ilvl w:val="0"/>
                <w:numId w:val="59"/>
              </w:numPr>
              <w:tabs>
                <w:tab w:val="clear" w:pos="563"/>
              </w:tabs>
              <w:ind w:left="1242" w:hanging="539"/>
              <w:rPr>
                <w:rFonts w:ascii="Times New Roman" w:hAnsi="Times New Roman"/>
                <w:color w:val="000000"/>
                <w:sz w:val="24"/>
                <w:szCs w:val="24"/>
              </w:rPr>
            </w:pPr>
            <w:r w:rsidRPr="00A701E3">
              <w:rPr>
                <w:rFonts w:ascii="Times New Roman" w:hAnsi="Times New Roman"/>
                <w:color w:val="000000"/>
                <w:sz w:val="24"/>
                <w:szCs w:val="24"/>
              </w:rPr>
              <w:t>a company falling within the exemptions applicable to overseas fund managers; or</w:t>
            </w:r>
          </w:p>
        </w:tc>
      </w:tr>
      <w:tr w:rsidR="006672EE" w:rsidRPr="00A701E3" w:rsidTr="00A53844">
        <w:tc>
          <w:tcPr>
            <w:tcW w:w="5000" w:type="pct"/>
            <w:gridSpan w:val="2"/>
          </w:tcPr>
          <w:p w:rsidR="006672EE" w:rsidRPr="00A701E3" w:rsidRDefault="006672EE" w:rsidP="003A72D9">
            <w:pPr>
              <w:pStyle w:val="BodyTextIndent2"/>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171DC7">
            <w:pPr>
              <w:pStyle w:val="BodyTextIndent2"/>
              <w:numPr>
                <w:ilvl w:val="0"/>
                <w:numId w:val="59"/>
              </w:numPr>
              <w:tabs>
                <w:tab w:val="clear" w:pos="563"/>
              </w:tabs>
              <w:ind w:left="1242" w:hanging="539"/>
              <w:rPr>
                <w:rFonts w:ascii="Times New Roman" w:hAnsi="Times New Roman"/>
                <w:color w:val="000000"/>
                <w:sz w:val="24"/>
                <w:szCs w:val="24"/>
              </w:rPr>
            </w:pPr>
            <w:r w:rsidRPr="00A701E3">
              <w:rPr>
                <w:rFonts w:ascii="Times New Roman" w:hAnsi="Times New Roman"/>
                <w:color w:val="000000"/>
                <w:sz w:val="24"/>
                <w:szCs w:val="24"/>
              </w:rPr>
              <w:t>any other entity of sufficient standing and repute as approved by the MFSA; or</w:t>
            </w:r>
          </w:p>
        </w:tc>
      </w:tr>
      <w:tr w:rsidR="006672EE" w:rsidRPr="00A701E3" w:rsidTr="00A53844">
        <w:tc>
          <w:tcPr>
            <w:tcW w:w="5000" w:type="pct"/>
            <w:gridSpan w:val="2"/>
          </w:tcPr>
          <w:p w:rsidR="006672EE" w:rsidRPr="00A701E3" w:rsidRDefault="006672EE" w:rsidP="003A72D9">
            <w:pPr>
              <w:pStyle w:val="BodyTextIndent2"/>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171DC7">
            <w:pPr>
              <w:pStyle w:val="BodyTextIndent2"/>
              <w:numPr>
                <w:ilvl w:val="0"/>
                <w:numId w:val="59"/>
              </w:numPr>
              <w:tabs>
                <w:tab w:val="clear" w:pos="563"/>
              </w:tabs>
              <w:ind w:left="1242" w:hanging="539"/>
              <w:rPr>
                <w:rFonts w:ascii="Times New Roman" w:hAnsi="Times New Roman"/>
                <w:color w:val="000000"/>
                <w:sz w:val="24"/>
                <w:szCs w:val="24"/>
              </w:rPr>
            </w:pPr>
            <w:proofErr w:type="gramStart"/>
            <w:r w:rsidRPr="00A701E3">
              <w:rPr>
                <w:rFonts w:ascii="Times New Roman" w:hAnsi="Times New Roman"/>
                <w:color w:val="000000"/>
                <w:sz w:val="24"/>
                <w:szCs w:val="24"/>
              </w:rPr>
              <w:t>any</w:t>
            </w:r>
            <w:proofErr w:type="gramEnd"/>
            <w:r w:rsidRPr="00A701E3">
              <w:rPr>
                <w:rFonts w:ascii="Times New Roman" w:hAnsi="Times New Roman"/>
                <w:color w:val="000000"/>
                <w:sz w:val="24"/>
                <w:szCs w:val="24"/>
              </w:rPr>
              <w:t xml:space="preserve"> other person who satisfies the fit and proper test.</w:t>
            </w:r>
            <w:r>
              <w:rPr>
                <w:rFonts w:ascii="Times New Roman" w:hAnsi="Times New Roman"/>
                <w:color w:val="000000"/>
                <w:sz w:val="24"/>
                <w:szCs w:val="24"/>
              </w:rPr>
              <w:t xml:space="preserve"> </w:t>
            </w:r>
          </w:p>
        </w:tc>
      </w:tr>
      <w:tr w:rsidR="006672EE" w:rsidRPr="00A701E3" w:rsidTr="00A53844">
        <w:tc>
          <w:tcPr>
            <w:tcW w:w="5000" w:type="pct"/>
            <w:gridSpan w:val="2"/>
          </w:tcPr>
          <w:p w:rsidR="006672EE" w:rsidRPr="00A701E3" w:rsidRDefault="006672EE" w:rsidP="00A701E3">
            <w:pPr>
              <w:ind w:left="692"/>
              <w:rPr>
                <w:color w:val="000000"/>
                <w:szCs w:val="24"/>
              </w:rPr>
            </w:pPr>
          </w:p>
        </w:tc>
      </w:tr>
      <w:tr w:rsidR="006672EE" w:rsidRPr="00A701E3" w:rsidTr="00A53844">
        <w:tc>
          <w:tcPr>
            <w:tcW w:w="5000" w:type="pct"/>
            <w:gridSpan w:val="2"/>
          </w:tcPr>
          <w:p w:rsidR="006672EE" w:rsidRPr="00A701E3" w:rsidRDefault="006672EE" w:rsidP="00A701E3">
            <w:pPr>
              <w:ind w:left="692"/>
              <w:rPr>
                <w:color w:val="000000"/>
                <w:szCs w:val="24"/>
              </w:rPr>
            </w:pPr>
            <w:r w:rsidRPr="00A701E3">
              <w:rPr>
                <w:color w:val="000000"/>
                <w:szCs w:val="24"/>
              </w:rPr>
              <w:t>Where the General Partner falls under (iii) and (iv) above, and in the absence of</w:t>
            </w:r>
            <w:r>
              <w:rPr>
                <w:color w:val="000000"/>
                <w:szCs w:val="24"/>
              </w:rPr>
              <w:t xml:space="preserve"> </w:t>
            </w:r>
            <w:r w:rsidRPr="00A701E3">
              <w:rPr>
                <w:color w:val="000000"/>
                <w:szCs w:val="24"/>
              </w:rPr>
              <w:t>a Manager (as per (i) or (ii)) acting as an additional General Partner, the Scheme shall appoint a Manager acceptable to the MFSA.</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892AD8" w:rsidRPr="00892AD8" w:rsidRDefault="006672EE" w:rsidP="00892AD8">
            <w:pPr>
              <w:numPr>
                <w:ilvl w:val="1"/>
                <w:numId w:val="60"/>
              </w:numPr>
              <w:tabs>
                <w:tab w:val="clear" w:pos="420"/>
              </w:tabs>
              <w:ind w:left="709" w:hanging="709"/>
              <w:rPr>
                <w:ins w:id="602" w:author="Isabelle Agius" w:date="2016-09-30T11:14:00Z"/>
                <w:b/>
                <w:color w:val="000000"/>
                <w:szCs w:val="24"/>
                <w:rPrChange w:id="603" w:author="Isabelle Agius" w:date="2016-09-30T11:14:00Z">
                  <w:rPr>
                    <w:ins w:id="604" w:author="Isabelle Agius" w:date="2016-09-30T11:14:00Z"/>
                    <w:color w:val="000000"/>
                    <w:szCs w:val="24"/>
                  </w:rPr>
                </w:rPrChange>
              </w:rPr>
            </w:pPr>
            <w:r w:rsidRPr="00A701E3">
              <w:rPr>
                <w:color w:val="000000"/>
                <w:szCs w:val="24"/>
              </w:rPr>
              <w:t>The Scheme shall notify the MFSA in writing of the departure of a General Partner within 14 days of the departure.</w:t>
            </w:r>
            <w:del w:id="605" w:author="Isabelle Agius" w:date="2016-09-30T11:14:00Z">
              <w:r w:rsidRPr="00A701E3" w:rsidDel="00892AD8">
                <w:rPr>
                  <w:color w:val="000000"/>
                  <w:szCs w:val="24"/>
                </w:rPr>
                <w:delText xml:space="preserve"> The Scheme shall also request the General Partner to confirm to MFSA that his departure had no regulatory implications or to provide relevant details, as appropriate. A copy of such request shall be provided to MFSA together with the Scheme’s notification of departure</w:delText>
              </w:r>
            </w:del>
          </w:p>
          <w:p w:rsidR="00892AD8" w:rsidRDefault="00892AD8" w:rsidP="00892AD8">
            <w:pPr>
              <w:ind w:left="709"/>
              <w:rPr>
                <w:ins w:id="606" w:author="Isabelle Agius" w:date="2016-09-30T11:14:00Z"/>
                <w:color w:val="000000"/>
                <w:szCs w:val="24"/>
              </w:rPr>
              <w:pPrChange w:id="607" w:author="Isabelle Agius" w:date="2016-09-30T11:14:00Z">
                <w:pPr>
                  <w:numPr>
                    <w:ilvl w:val="1"/>
                    <w:numId w:val="60"/>
                  </w:numPr>
                  <w:ind w:left="420" w:hanging="420"/>
                </w:pPr>
              </w:pPrChange>
            </w:pPr>
          </w:p>
          <w:p w:rsidR="00892AD8" w:rsidRDefault="00892AD8" w:rsidP="00892AD8">
            <w:pPr>
              <w:pStyle w:val="ListParagraph"/>
              <w:ind w:left="743"/>
              <w:contextualSpacing/>
              <w:rPr>
                <w:ins w:id="608" w:author="Isabelle Agius" w:date="2016-09-30T11:14:00Z"/>
                <w:szCs w:val="24"/>
              </w:rPr>
            </w:pPr>
            <w:ins w:id="609" w:author="Isabelle Agius" w:date="2016-09-30T11:14:00Z">
              <w:r>
                <w:rPr>
                  <w:szCs w:val="24"/>
                </w:rPr>
                <w:t>In particular, the notification submitted by the scheme shall include the following information:</w:t>
              </w:r>
            </w:ins>
          </w:p>
          <w:p w:rsidR="00892AD8" w:rsidRDefault="00892AD8" w:rsidP="00892AD8">
            <w:pPr>
              <w:pStyle w:val="ListParagraph"/>
              <w:numPr>
                <w:ilvl w:val="0"/>
                <w:numId w:val="220"/>
              </w:numPr>
              <w:ind w:left="1452" w:hanging="709"/>
              <w:contextualSpacing/>
              <w:rPr>
                <w:ins w:id="610" w:author="Isabelle Agius" w:date="2016-09-30T11:14:00Z"/>
                <w:szCs w:val="24"/>
              </w:rPr>
              <w:pPrChange w:id="611" w:author="Isabelle Agius" w:date="2016-09-30T11:14:00Z">
                <w:pPr>
                  <w:pStyle w:val="ListParagraph"/>
                  <w:numPr>
                    <w:numId w:val="211"/>
                  </w:numPr>
                  <w:ind w:left="1985" w:hanging="567"/>
                  <w:contextualSpacing/>
                </w:pPr>
              </w:pPrChange>
            </w:pPr>
            <w:ins w:id="612" w:author="Isabelle Agius" w:date="2016-09-30T11:14:00Z">
              <w:r>
                <w:rPr>
                  <w:szCs w:val="24"/>
                </w:rPr>
                <w:t>the name and role of the official departing;</w:t>
              </w:r>
            </w:ins>
          </w:p>
          <w:p w:rsidR="00892AD8" w:rsidRDefault="00892AD8" w:rsidP="00892AD8">
            <w:pPr>
              <w:pStyle w:val="ListParagraph"/>
              <w:numPr>
                <w:ilvl w:val="0"/>
                <w:numId w:val="220"/>
              </w:numPr>
              <w:ind w:left="1452" w:hanging="709"/>
              <w:contextualSpacing/>
              <w:rPr>
                <w:ins w:id="613" w:author="Isabelle Agius" w:date="2016-09-30T11:14:00Z"/>
                <w:szCs w:val="24"/>
              </w:rPr>
              <w:pPrChange w:id="614" w:author="Isabelle Agius" w:date="2016-09-30T11:14:00Z">
                <w:pPr>
                  <w:pStyle w:val="ListParagraph"/>
                  <w:numPr>
                    <w:numId w:val="211"/>
                  </w:numPr>
                  <w:ind w:left="1452" w:hanging="709"/>
                  <w:contextualSpacing/>
                </w:pPr>
              </w:pPrChange>
            </w:pPr>
            <w:ins w:id="615" w:author="Isabelle Agius" w:date="2016-09-30T11:14:00Z">
              <w:r>
                <w:rPr>
                  <w:szCs w:val="24"/>
                </w:rPr>
                <w:t>the reason of departure i.e. resignation, dismissal, re-organisation etc.;</w:t>
              </w:r>
            </w:ins>
          </w:p>
          <w:p w:rsidR="00892AD8" w:rsidRDefault="00892AD8" w:rsidP="00892AD8">
            <w:pPr>
              <w:pStyle w:val="ListParagraph"/>
              <w:numPr>
                <w:ilvl w:val="0"/>
                <w:numId w:val="220"/>
              </w:numPr>
              <w:ind w:left="1452" w:hanging="709"/>
              <w:contextualSpacing/>
              <w:rPr>
                <w:ins w:id="616" w:author="Isabelle Agius" w:date="2016-09-30T11:14:00Z"/>
                <w:szCs w:val="24"/>
              </w:rPr>
              <w:pPrChange w:id="617" w:author="Isabelle Agius" w:date="2016-09-30T11:14:00Z">
                <w:pPr>
                  <w:pStyle w:val="ListParagraph"/>
                  <w:numPr>
                    <w:numId w:val="211"/>
                  </w:numPr>
                  <w:ind w:left="1452" w:hanging="709"/>
                  <w:contextualSpacing/>
                </w:pPr>
              </w:pPrChange>
            </w:pPr>
            <w:ins w:id="618" w:author="Isabelle Agius" w:date="2016-09-30T11:14:00Z">
              <w:r>
                <w:rPr>
                  <w:szCs w:val="24"/>
                </w:rPr>
                <w:t>the effective date of resignation;</w:t>
              </w:r>
            </w:ins>
          </w:p>
          <w:p w:rsidR="00892AD8" w:rsidRDefault="00892AD8" w:rsidP="00892AD8">
            <w:pPr>
              <w:pStyle w:val="ListParagraph"/>
              <w:numPr>
                <w:ilvl w:val="0"/>
                <w:numId w:val="220"/>
              </w:numPr>
              <w:ind w:left="1452" w:hanging="709"/>
              <w:contextualSpacing/>
              <w:rPr>
                <w:ins w:id="619" w:author="Isabelle Agius" w:date="2016-09-30T11:14:00Z"/>
                <w:szCs w:val="24"/>
              </w:rPr>
              <w:pPrChange w:id="620" w:author="Isabelle Agius" w:date="2016-09-30T11:14:00Z">
                <w:pPr>
                  <w:pStyle w:val="ListParagraph"/>
                  <w:numPr>
                    <w:numId w:val="211"/>
                  </w:numPr>
                  <w:ind w:left="1452" w:hanging="709"/>
                  <w:contextualSpacing/>
                </w:pPr>
              </w:pPrChange>
            </w:pPr>
            <w:proofErr w:type="gramStart"/>
            <w:ins w:id="621" w:author="Isabelle Agius" w:date="2016-09-30T11:14:00Z">
              <w:r>
                <w:rPr>
                  <w:szCs w:val="24"/>
                </w:rPr>
                <w:t>the</w:t>
              </w:r>
              <w:proofErr w:type="gramEnd"/>
              <w:r>
                <w:rPr>
                  <w:szCs w:val="24"/>
                </w:rPr>
                <w:t xml:space="preserve"> proposed replacement.</w:t>
              </w:r>
            </w:ins>
          </w:p>
          <w:p w:rsidR="00892AD8" w:rsidRDefault="00892AD8" w:rsidP="00892AD8">
            <w:pPr>
              <w:pStyle w:val="ListParagraph"/>
              <w:ind w:left="743"/>
              <w:rPr>
                <w:ins w:id="622" w:author="Isabelle Agius" w:date="2016-09-30T11:14:00Z"/>
                <w:szCs w:val="24"/>
              </w:rPr>
            </w:pPr>
          </w:p>
          <w:p w:rsidR="00892AD8" w:rsidRDefault="00892AD8" w:rsidP="00892AD8">
            <w:pPr>
              <w:pStyle w:val="ListParagraph"/>
              <w:ind w:left="743"/>
              <w:rPr>
                <w:ins w:id="623" w:author="Isabelle Agius" w:date="2016-09-30T11:14:00Z"/>
                <w:szCs w:val="24"/>
              </w:rPr>
            </w:pPr>
            <w:ins w:id="624" w:author="Isabelle Agius" w:date="2016-09-30T11:14:00Z">
              <w:r w:rsidRPr="00357479">
                <w:rPr>
                  <w:szCs w:val="24"/>
                </w:rPr>
                <w:t xml:space="preserve">The </w:t>
              </w:r>
              <w:r>
                <w:rPr>
                  <w:szCs w:val="24"/>
                </w:rPr>
                <w:t xml:space="preserve">scheme </w:t>
              </w:r>
              <w:r w:rsidRPr="00357479">
                <w:rPr>
                  <w:szCs w:val="24"/>
                </w:rPr>
                <w:t xml:space="preserve">shall also request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 money laundering reporting officer and risk manager</w:t>
              </w:r>
              <w:r w:rsidRPr="00357479">
                <w:rPr>
                  <w:szCs w:val="24"/>
                </w:rPr>
                <w:t xml:space="preserve"> to </w:t>
              </w:r>
              <w:r>
                <w:rPr>
                  <w:szCs w:val="24"/>
                </w:rPr>
                <w:t>confirm in writing to the MFSA:</w:t>
              </w:r>
            </w:ins>
          </w:p>
          <w:p w:rsidR="00892AD8" w:rsidRDefault="00892AD8" w:rsidP="00892AD8">
            <w:pPr>
              <w:pStyle w:val="ListParagraph"/>
              <w:numPr>
                <w:ilvl w:val="0"/>
                <w:numId w:val="221"/>
              </w:numPr>
              <w:ind w:left="1452" w:hanging="709"/>
              <w:contextualSpacing/>
              <w:rPr>
                <w:ins w:id="625" w:author="Isabelle Agius" w:date="2016-09-30T11:14:00Z"/>
                <w:szCs w:val="24"/>
              </w:rPr>
              <w:pPrChange w:id="626" w:author="Isabelle Agius" w:date="2016-09-30T11:14:00Z">
                <w:pPr>
                  <w:pStyle w:val="ListParagraph"/>
                  <w:numPr>
                    <w:numId w:val="212"/>
                  </w:numPr>
                  <w:ind w:left="2138" w:hanging="720"/>
                  <w:contextualSpacing/>
                </w:pPr>
              </w:pPrChange>
            </w:pPr>
            <w:ins w:id="627" w:author="Isabelle Agius" w:date="2016-09-30T11:14:00Z">
              <w:r>
                <w:rPr>
                  <w:szCs w:val="24"/>
                </w:rPr>
                <w:t>whether the departure has any regulatory implications, or if otherwise, to provide any relevant details;</w:t>
              </w:r>
            </w:ins>
          </w:p>
          <w:p w:rsidR="00892AD8" w:rsidRDefault="00892AD8" w:rsidP="00892AD8">
            <w:pPr>
              <w:pStyle w:val="ListParagraph"/>
              <w:numPr>
                <w:ilvl w:val="0"/>
                <w:numId w:val="221"/>
              </w:numPr>
              <w:ind w:left="1452" w:hanging="709"/>
              <w:contextualSpacing/>
              <w:rPr>
                <w:ins w:id="628" w:author="Isabelle Agius" w:date="2016-09-30T11:14:00Z"/>
                <w:szCs w:val="24"/>
              </w:rPr>
              <w:pPrChange w:id="629" w:author="Isabelle Agius" w:date="2016-09-30T11:14:00Z">
                <w:pPr>
                  <w:pStyle w:val="ListParagraph"/>
                  <w:numPr>
                    <w:numId w:val="212"/>
                  </w:numPr>
                  <w:ind w:left="1452" w:hanging="709"/>
                  <w:contextualSpacing/>
                </w:pPr>
              </w:pPrChange>
            </w:pPr>
            <w:proofErr w:type="gramStart"/>
            <w:ins w:id="630" w:author="Isabelle Agius" w:date="2016-09-30T11:14:00Z">
              <w:r>
                <w:rPr>
                  <w:szCs w:val="24"/>
                </w:rPr>
                <w:t>the</w:t>
              </w:r>
              <w:proofErr w:type="gramEnd"/>
              <w:r>
                <w:rPr>
                  <w:szCs w:val="24"/>
                </w:rPr>
                <w:t xml:space="preserve"> information required in terms of paragraphs (A) to (C) above. </w:t>
              </w:r>
            </w:ins>
          </w:p>
          <w:p w:rsidR="00892AD8" w:rsidRDefault="00892AD8" w:rsidP="00892AD8">
            <w:pPr>
              <w:pStyle w:val="ListParagraph"/>
              <w:ind w:left="743"/>
              <w:rPr>
                <w:ins w:id="631" w:author="Isabelle Agius" w:date="2016-09-30T11:14:00Z"/>
                <w:szCs w:val="24"/>
              </w:rPr>
            </w:pPr>
          </w:p>
          <w:p w:rsidR="00892AD8" w:rsidRDefault="00892AD8" w:rsidP="00892AD8">
            <w:pPr>
              <w:pStyle w:val="ListParagraph"/>
              <w:ind w:left="743"/>
              <w:rPr>
                <w:ins w:id="632" w:author="Isabelle Agius" w:date="2016-09-30T11:14:00Z"/>
                <w:szCs w:val="24"/>
              </w:rPr>
            </w:pPr>
            <w:ins w:id="633" w:author="Isabelle Agius" w:date="2016-09-30T11:14:00Z">
              <w:r>
                <w:rPr>
                  <w:szCs w:val="24"/>
                </w:rPr>
                <w:t xml:space="preserve">A copy of the scheme’s request to the departing official shall be provided to the MFSA together with the scheme’s notification of departure. </w:t>
              </w:r>
            </w:ins>
          </w:p>
          <w:p w:rsidR="00892AD8" w:rsidRDefault="00892AD8" w:rsidP="00892AD8">
            <w:pPr>
              <w:pStyle w:val="ListParagraph"/>
              <w:ind w:left="743"/>
              <w:rPr>
                <w:ins w:id="634" w:author="Isabelle Agius" w:date="2016-09-30T11:14:00Z"/>
                <w:szCs w:val="24"/>
              </w:rPr>
            </w:pPr>
          </w:p>
          <w:p w:rsidR="00892AD8" w:rsidRDefault="00892AD8" w:rsidP="00892AD8">
            <w:pPr>
              <w:pStyle w:val="ListParagraph"/>
              <w:ind w:left="743"/>
              <w:rPr>
                <w:ins w:id="635" w:author="Isabelle Agius" w:date="2016-09-30T11:14:00Z"/>
                <w:szCs w:val="24"/>
              </w:rPr>
            </w:pPr>
            <w:ins w:id="636" w:author="Isabelle Agius" w:date="2016-09-30T11:14:00Z">
              <w:r>
                <w:rPr>
                  <w:szCs w:val="24"/>
                </w:rPr>
                <w:lastRenderedPageBreak/>
                <w:t xml:space="preserve">An e-mail notification of resignation shall be sent to the MFSA on </w:t>
              </w:r>
              <w:r>
                <w:rPr>
                  <w:szCs w:val="24"/>
                </w:rPr>
                <w:fldChar w:fldCharType="begin"/>
              </w:r>
              <w:r>
                <w:rPr>
                  <w:szCs w:val="24"/>
                </w:rPr>
                <w:instrText xml:space="preserve"> HYPERLINK "mailto:ausecurities@mfsa.com.mt" </w:instrText>
              </w:r>
              <w:r>
                <w:rPr>
                  <w:szCs w:val="24"/>
                </w:rPr>
                <w:fldChar w:fldCharType="separate"/>
              </w:r>
              <w:r w:rsidRPr="00F54A8F">
                <w:rPr>
                  <w:rStyle w:val="Hyperlink"/>
                  <w:szCs w:val="24"/>
                </w:rPr>
                <w:t>ausecurities@mfsa.com.mt</w:t>
              </w:r>
              <w:r>
                <w:rPr>
                  <w:szCs w:val="24"/>
                </w:rPr>
                <w:fldChar w:fldCharType="end"/>
              </w:r>
              <w:r>
                <w:rPr>
                  <w:szCs w:val="24"/>
                </w:rPr>
                <w:t xml:space="preserve">. This e-mail shall be followed up by the submission of original and hard copies to the MFSA. </w:t>
              </w:r>
            </w:ins>
          </w:p>
          <w:p w:rsidR="00892AD8" w:rsidRDefault="00892AD8" w:rsidP="00892AD8">
            <w:pPr>
              <w:pStyle w:val="ListParagraph"/>
              <w:ind w:left="1418"/>
              <w:rPr>
                <w:ins w:id="637" w:author="Isabelle Agius" w:date="2016-09-30T11:14:00Z"/>
                <w:szCs w:val="24"/>
              </w:rPr>
            </w:pPr>
          </w:p>
          <w:p w:rsidR="006672EE" w:rsidRPr="00A701E3" w:rsidRDefault="00892AD8" w:rsidP="00892AD8">
            <w:pPr>
              <w:ind w:left="709"/>
              <w:rPr>
                <w:b/>
                <w:color w:val="000000"/>
                <w:szCs w:val="24"/>
              </w:rPr>
              <w:pPrChange w:id="638" w:author="Isabelle Agius" w:date="2016-09-30T11:14:00Z">
                <w:pPr>
                  <w:numPr>
                    <w:ilvl w:val="1"/>
                    <w:numId w:val="60"/>
                  </w:numPr>
                  <w:ind w:left="420" w:hanging="420"/>
                </w:pPr>
              </w:pPrChange>
            </w:pPr>
            <w:ins w:id="639" w:author="Isabelle Agius" w:date="2016-09-30T11:14:00Z">
              <w:r>
                <w:rPr>
                  <w:szCs w:val="24"/>
                </w:rPr>
                <w:t>The scheme shall ensure that the relevant forms related to the departure and approval of officials, where applicable, are filed with the Registry of Companies</w:t>
              </w:r>
            </w:ins>
            <w:r w:rsidR="006672EE" w:rsidRPr="00A701E3">
              <w:rPr>
                <w:color w:val="000000"/>
                <w:szCs w:val="24"/>
              </w:rPr>
              <w:t>.</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171DC7">
            <w:pPr>
              <w:numPr>
                <w:ilvl w:val="1"/>
                <w:numId w:val="60"/>
              </w:numPr>
              <w:tabs>
                <w:tab w:val="clear" w:pos="420"/>
              </w:tabs>
              <w:ind w:left="709" w:hanging="709"/>
              <w:rPr>
                <w:color w:val="000000"/>
                <w:szCs w:val="24"/>
              </w:rPr>
            </w:pPr>
            <w:r w:rsidRPr="00A701E3">
              <w:rPr>
                <w:color w:val="000000"/>
                <w:szCs w:val="24"/>
              </w:rPr>
              <w:t>The Scheme shall organise and control its affairs in a responsible manner and shall have adequate operational, administrative and financial procedures and controls to ensure compliance with all regulatory requirements.</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171DC7">
            <w:pPr>
              <w:numPr>
                <w:ilvl w:val="1"/>
                <w:numId w:val="60"/>
              </w:numPr>
              <w:tabs>
                <w:tab w:val="clear" w:pos="420"/>
              </w:tabs>
              <w:ind w:left="709" w:hanging="709"/>
              <w:rPr>
                <w:color w:val="000000"/>
                <w:szCs w:val="24"/>
              </w:rPr>
            </w:pPr>
            <w:r w:rsidRPr="00A701E3">
              <w:rPr>
                <w:color w:val="000000"/>
                <w:szCs w:val="24"/>
              </w:rPr>
              <w:t>The MFSA shall be entitled to be satisfied, on a continuing basis, of the fitness and properness of the General Partner(s) and of any party appointed by the Scheme.</w:t>
            </w:r>
          </w:p>
        </w:tc>
      </w:tr>
      <w:tr w:rsidR="006672EE" w:rsidRPr="00A701E3" w:rsidTr="00A53844">
        <w:tc>
          <w:tcPr>
            <w:tcW w:w="5000" w:type="pct"/>
            <w:gridSpan w:val="2"/>
          </w:tcPr>
          <w:p w:rsidR="006672EE" w:rsidRPr="00A701E3" w:rsidRDefault="006672EE" w:rsidP="00A701E3">
            <w:pPr>
              <w:ind w:left="-17"/>
              <w:rPr>
                <w:b/>
                <w:color w:val="000000"/>
                <w:szCs w:val="24"/>
              </w:rPr>
            </w:pPr>
          </w:p>
        </w:tc>
      </w:tr>
      <w:tr w:rsidR="006672EE" w:rsidRPr="00A701E3" w:rsidTr="00A53844">
        <w:tc>
          <w:tcPr>
            <w:tcW w:w="5000" w:type="pct"/>
            <w:gridSpan w:val="2"/>
          </w:tcPr>
          <w:p w:rsidR="006672EE" w:rsidRPr="00A701E3" w:rsidRDefault="006672EE" w:rsidP="00171DC7">
            <w:pPr>
              <w:numPr>
                <w:ilvl w:val="1"/>
                <w:numId w:val="60"/>
              </w:numPr>
              <w:tabs>
                <w:tab w:val="clear" w:pos="420"/>
              </w:tabs>
              <w:ind w:left="709" w:hanging="709"/>
              <w:rPr>
                <w:color w:val="000000"/>
                <w:szCs w:val="24"/>
              </w:rPr>
            </w:pPr>
            <w:r w:rsidRPr="00A701E3">
              <w:rPr>
                <w:color w:val="000000"/>
                <w:szCs w:val="24"/>
              </w:rPr>
              <w:t xml:space="preserve">Where applicable, the Scheme, or the Manager or Administrator on behalf of the Scheme, is required to disclose to potential investors, the identity of the beneficial owners of the General Partner(s) upon request. </w:t>
            </w:r>
          </w:p>
        </w:tc>
      </w:tr>
      <w:tr w:rsidR="006672EE" w:rsidRPr="00A701E3" w:rsidTr="00A53844">
        <w:tc>
          <w:tcPr>
            <w:tcW w:w="5000" w:type="pct"/>
            <w:gridSpan w:val="2"/>
          </w:tcPr>
          <w:p w:rsidR="006672EE" w:rsidRPr="00A701E3" w:rsidRDefault="006672EE" w:rsidP="00A701E3">
            <w:pPr>
              <w:ind w:left="-8"/>
              <w:rPr>
                <w:b/>
                <w:i/>
                <w:color w:val="000000"/>
                <w:szCs w:val="24"/>
              </w:rPr>
            </w:pPr>
          </w:p>
        </w:tc>
      </w:tr>
      <w:tr w:rsidR="006672EE" w:rsidRPr="00A701E3" w:rsidTr="00A53844">
        <w:tc>
          <w:tcPr>
            <w:tcW w:w="5000" w:type="pct"/>
            <w:gridSpan w:val="2"/>
          </w:tcPr>
          <w:p w:rsidR="006672EE" w:rsidRPr="00A701E3" w:rsidRDefault="006672EE" w:rsidP="00171DC7">
            <w:pPr>
              <w:numPr>
                <w:ilvl w:val="0"/>
                <w:numId w:val="7"/>
              </w:numPr>
              <w:ind w:left="702" w:hanging="709"/>
              <w:rPr>
                <w:b/>
                <w:color w:val="000000"/>
                <w:szCs w:val="24"/>
              </w:rPr>
            </w:pPr>
            <w:r w:rsidRPr="00AA2BDB">
              <w:rPr>
                <w:rFonts w:ascii="Times New Roman Bold" w:hAnsi="Times New Roman Bold"/>
                <w:smallCaps/>
                <w:color w:val="000000"/>
                <w:szCs w:val="24"/>
                <w:rPrChange w:id="640" w:author="Isabelle Agius" w:date="2016-09-28T14:48:00Z">
                  <w:rPr>
                    <w:b/>
                    <w:color w:val="000000"/>
                    <w:szCs w:val="24"/>
                  </w:rPr>
                </w:rPrChange>
              </w:rPr>
              <w:t xml:space="preserve">Supplementary Conditions for Schemes </w:t>
            </w:r>
            <w:r w:rsidR="00D40C0C" w:rsidRPr="00AA2BDB">
              <w:rPr>
                <w:rFonts w:ascii="Times New Roman Bold" w:hAnsi="Times New Roman Bold"/>
                <w:smallCaps/>
                <w:color w:val="000000"/>
                <w:szCs w:val="24"/>
                <w:rPrChange w:id="641" w:author="Isabelle Agius" w:date="2016-09-28T14:48:00Z">
                  <w:rPr>
                    <w:b/>
                    <w:color w:val="000000"/>
                    <w:szCs w:val="24"/>
                  </w:rPr>
                </w:rPrChange>
              </w:rPr>
              <w:t>E</w:t>
            </w:r>
            <w:r w:rsidRPr="00AA2BDB">
              <w:rPr>
                <w:rFonts w:ascii="Times New Roman Bold" w:hAnsi="Times New Roman Bold"/>
                <w:smallCaps/>
                <w:color w:val="000000"/>
                <w:szCs w:val="24"/>
                <w:rPrChange w:id="642" w:author="Isabelle Agius" w:date="2016-09-28T14:48:00Z">
                  <w:rPr>
                    <w:b/>
                    <w:color w:val="000000"/>
                    <w:szCs w:val="24"/>
                  </w:rPr>
                </w:rPrChange>
              </w:rPr>
              <w:t>stablished as Investment Companies</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171DC7">
            <w:pPr>
              <w:numPr>
                <w:ilvl w:val="1"/>
                <w:numId w:val="62"/>
              </w:numPr>
              <w:tabs>
                <w:tab w:val="clear" w:pos="420"/>
              </w:tabs>
              <w:ind w:left="709" w:hanging="709"/>
              <w:rPr>
                <w:color w:val="000000"/>
                <w:szCs w:val="24"/>
              </w:rPr>
            </w:pPr>
            <w:r w:rsidRPr="00A701E3">
              <w:rPr>
                <w:color w:val="000000"/>
                <w:szCs w:val="24"/>
              </w:rPr>
              <w:t xml:space="preserve">The MFSA shall be entitled to be satisfied, on a continuing basis, of the fitness and properness of the Directors of the Scheme. </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171DC7">
            <w:pPr>
              <w:numPr>
                <w:ilvl w:val="1"/>
                <w:numId w:val="62"/>
              </w:numPr>
              <w:tabs>
                <w:tab w:val="clear" w:pos="420"/>
              </w:tabs>
              <w:ind w:left="709" w:hanging="709"/>
              <w:rPr>
                <w:b/>
                <w:color w:val="000000"/>
                <w:szCs w:val="24"/>
              </w:rPr>
            </w:pPr>
            <w:r w:rsidRPr="00A701E3">
              <w:rPr>
                <w:color w:val="000000"/>
                <w:szCs w:val="24"/>
              </w:rPr>
              <w:t xml:space="preserve">The Scheme shall at all times have one or more Directors independent from the Manager and the Custodian. </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0A2584">
            <w:pPr>
              <w:numPr>
                <w:ilvl w:val="1"/>
                <w:numId w:val="62"/>
              </w:numPr>
              <w:tabs>
                <w:tab w:val="clear" w:pos="420"/>
              </w:tabs>
              <w:ind w:left="709" w:hanging="709"/>
              <w:rPr>
                <w:color w:val="000000"/>
                <w:szCs w:val="24"/>
              </w:rPr>
            </w:pPr>
            <w:r w:rsidRPr="00A701E3">
              <w:rPr>
                <w:color w:val="000000"/>
                <w:szCs w:val="24"/>
              </w:rPr>
              <w:t xml:space="preserve">The </w:t>
            </w:r>
            <w:r w:rsidRPr="00A701E3">
              <w:rPr>
                <w:color w:val="000000"/>
              </w:rPr>
              <w:t>Scheme</w:t>
            </w:r>
            <w:r w:rsidRPr="00A701E3">
              <w:rPr>
                <w:color w:val="000000"/>
                <w:szCs w:val="24"/>
              </w:rPr>
              <w:t xml:space="preserve"> shall obtain the written consent of the MFSA before the appointment of a Director. The request for consent of the appointment or replacement of a Director shall reach the MFSA prior to the proposed date of appointment. The Scheme shall not appoint a Corporate Director unless such Corporate Director is regulated in a recognized jurisdiction. </w:t>
            </w:r>
          </w:p>
        </w:tc>
      </w:tr>
      <w:tr w:rsidR="006672EE" w:rsidRPr="00A701E3" w:rsidTr="00A53844">
        <w:tc>
          <w:tcPr>
            <w:tcW w:w="5000" w:type="pct"/>
            <w:gridSpan w:val="2"/>
          </w:tcPr>
          <w:p w:rsidR="006672EE" w:rsidRPr="00A701E3" w:rsidRDefault="006672EE" w:rsidP="00A701E3">
            <w:pPr>
              <w:ind w:left="-17"/>
              <w:rPr>
                <w:color w:val="000000"/>
                <w:szCs w:val="24"/>
              </w:rPr>
            </w:pPr>
          </w:p>
        </w:tc>
      </w:tr>
      <w:tr w:rsidR="006672EE" w:rsidRPr="00A701E3" w:rsidTr="00A53844">
        <w:tc>
          <w:tcPr>
            <w:tcW w:w="5000" w:type="pct"/>
            <w:gridSpan w:val="2"/>
          </w:tcPr>
          <w:p w:rsidR="006672EE" w:rsidRPr="00A701E3" w:rsidRDefault="006672EE" w:rsidP="00171DC7">
            <w:pPr>
              <w:numPr>
                <w:ilvl w:val="1"/>
                <w:numId w:val="62"/>
              </w:numPr>
              <w:tabs>
                <w:tab w:val="clear" w:pos="420"/>
              </w:tabs>
              <w:ind w:left="709" w:hanging="709"/>
              <w:rPr>
                <w:color w:val="000000"/>
                <w:szCs w:val="24"/>
              </w:rPr>
            </w:pPr>
            <w:r w:rsidRPr="00A701E3">
              <w:rPr>
                <w:color w:val="000000"/>
                <w:szCs w:val="24"/>
              </w:rPr>
              <w:t>The request for consent of the appointment or replacement of an individual as Director shall be accompanied by a Personal Questionnaire in the form set out in Schedule E to Part A of these Rules duly completed by the person proposed.</w:t>
            </w:r>
            <w:r>
              <w:rPr>
                <w:color w:val="000000"/>
                <w:szCs w:val="24"/>
              </w:rPr>
              <w:t xml:space="preserve"> </w:t>
            </w:r>
            <w:r w:rsidRPr="00A701E3">
              <w:rPr>
                <w:color w:val="000000"/>
                <w:szCs w:val="24"/>
              </w:rPr>
              <w:t>In the case of a Corporate Director, the request for consent shall include details of its regulatory status. The MFSA reserves the right to object to the proposed appointment or replacement and to require such additional information it considers appropriate.</w:t>
            </w:r>
            <w:r>
              <w:rPr>
                <w:color w:val="000000"/>
                <w:szCs w:val="24"/>
              </w:rPr>
              <w:t xml:space="preserve"> </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Default="006672EE" w:rsidP="00892AD8">
            <w:pPr>
              <w:numPr>
                <w:ilvl w:val="1"/>
                <w:numId w:val="62"/>
              </w:numPr>
              <w:tabs>
                <w:tab w:val="clear" w:pos="420"/>
              </w:tabs>
              <w:ind w:left="709" w:hanging="709"/>
              <w:rPr>
                <w:ins w:id="643" w:author="Isabelle Agius" w:date="2016-09-30T11:15:00Z"/>
                <w:color w:val="000000"/>
                <w:szCs w:val="24"/>
              </w:rPr>
            </w:pPr>
            <w:r w:rsidRPr="00A701E3">
              <w:rPr>
                <w:color w:val="000000"/>
                <w:szCs w:val="24"/>
              </w:rPr>
              <w:t xml:space="preserve">The Scheme shall notify the MFSA in writing of the departure of a Director within 14 days of the departure. </w:t>
            </w:r>
            <w:del w:id="644" w:author="Isabelle Agius" w:date="2016-09-30T11:15:00Z">
              <w:r w:rsidRPr="00A701E3" w:rsidDel="00892AD8">
                <w:rPr>
                  <w:color w:val="000000"/>
                  <w:szCs w:val="24"/>
                </w:rPr>
                <w:delText>The Scheme shall also request the Director to confirm to MFSA that his departure had no regulatory implications or to provide relevant details, as appropriate. A copy of such request shall be provided to MFSA together with the Scheme’s notification of departure.</w:delText>
              </w:r>
            </w:del>
          </w:p>
          <w:p w:rsidR="00892AD8" w:rsidRDefault="00892AD8" w:rsidP="00892AD8">
            <w:pPr>
              <w:ind w:left="709"/>
              <w:rPr>
                <w:ins w:id="645" w:author="Isabelle Agius" w:date="2016-09-30T11:15:00Z"/>
                <w:color w:val="000000"/>
                <w:szCs w:val="24"/>
              </w:rPr>
              <w:pPrChange w:id="646" w:author="Isabelle Agius" w:date="2016-09-30T11:15:00Z">
                <w:pPr>
                  <w:numPr>
                    <w:ilvl w:val="1"/>
                    <w:numId w:val="62"/>
                  </w:numPr>
                  <w:ind w:left="420" w:hanging="420"/>
                </w:pPr>
              </w:pPrChange>
            </w:pPr>
          </w:p>
          <w:p w:rsidR="00892AD8" w:rsidRDefault="00892AD8" w:rsidP="00892AD8">
            <w:pPr>
              <w:pStyle w:val="ListParagraph"/>
              <w:ind w:left="743"/>
              <w:contextualSpacing/>
              <w:rPr>
                <w:ins w:id="647" w:author="Isabelle Agius" w:date="2016-09-30T11:15:00Z"/>
                <w:szCs w:val="24"/>
              </w:rPr>
            </w:pPr>
            <w:ins w:id="648" w:author="Isabelle Agius" w:date="2016-09-30T11:15:00Z">
              <w:r>
                <w:rPr>
                  <w:szCs w:val="24"/>
                </w:rPr>
                <w:t>In particular, the notification submitted by the scheme shall include the following information:</w:t>
              </w:r>
            </w:ins>
          </w:p>
          <w:p w:rsidR="00892AD8" w:rsidRDefault="00892AD8" w:rsidP="00892AD8">
            <w:pPr>
              <w:pStyle w:val="ListParagraph"/>
              <w:numPr>
                <w:ilvl w:val="0"/>
                <w:numId w:val="222"/>
              </w:numPr>
              <w:ind w:left="1452" w:hanging="709"/>
              <w:contextualSpacing/>
              <w:rPr>
                <w:ins w:id="649" w:author="Isabelle Agius" w:date="2016-09-30T11:15:00Z"/>
                <w:szCs w:val="24"/>
              </w:rPr>
              <w:pPrChange w:id="650" w:author="Isabelle Agius" w:date="2016-09-30T11:15:00Z">
                <w:pPr>
                  <w:pStyle w:val="ListParagraph"/>
                  <w:numPr>
                    <w:numId w:val="211"/>
                  </w:numPr>
                  <w:ind w:left="1985" w:hanging="567"/>
                  <w:contextualSpacing/>
                </w:pPr>
              </w:pPrChange>
            </w:pPr>
            <w:ins w:id="651" w:author="Isabelle Agius" w:date="2016-09-30T11:15:00Z">
              <w:r>
                <w:rPr>
                  <w:szCs w:val="24"/>
                </w:rPr>
                <w:lastRenderedPageBreak/>
                <w:t>the name and role of the official departing;</w:t>
              </w:r>
            </w:ins>
          </w:p>
          <w:p w:rsidR="00892AD8" w:rsidRDefault="00892AD8" w:rsidP="00892AD8">
            <w:pPr>
              <w:pStyle w:val="ListParagraph"/>
              <w:numPr>
                <w:ilvl w:val="0"/>
                <w:numId w:val="222"/>
              </w:numPr>
              <w:ind w:left="1452" w:hanging="709"/>
              <w:contextualSpacing/>
              <w:rPr>
                <w:ins w:id="652" w:author="Isabelle Agius" w:date="2016-09-30T11:15:00Z"/>
                <w:szCs w:val="24"/>
              </w:rPr>
              <w:pPrChange w:id="653" w:author="Isabelle Agius" w:date="2016-09-30T11:15:00Z">
                <w:pPr>
                  <w:pStyle w:val="ListParagraph"/>
                  <w:numPr>
                    <w:numId w:val="211"/>
                  </w:numPr>
                  <w:ind w:left="1452" w:hanging="709"/>
                  <w:contextualSpacing/>
                </w:pPr>
              </w:pPrChange>
            </w:pPr>
            <w:ins w:id="654" w:author="Isabelle Agius" w:date="2016-09-30T11:15:00Z">
              <w:r>
                <w:rPr>
                  <w:szCs w:val="24"/>
                </w:rPr>
                <w:t>the reason of departure i.e. resignation, dismissal, re-organisation etc.;</w:t>
              </w:r>
            </w:ins>
          </w:p>
          <w:p w:rsidR="00892AD8" w:rsidRDefault="00892AD8" w:rsidP="00892AD8">
            <w:pPr>
              <w:pStyle w:val="ListParagraph"/>
              <w:numPr>
                <w:ilvl w:val="0"/>
                <w:numId w:val="222"/>
              </w:numPr>
              <w:ind w:left="1452" w:hanging="709"/>
              <w:contextualSpacing/>
              <w:rPr>
                <w:ins w:id="655" w:author="Isabelle Agius" w:date="2016-09-30T11:15:00Z"/>
                <w:szCs w:val="24"/>
              </w:rPr>
              <w:pPrChange w:id="656" w:author="Isabelle Agius" w:date="2016-09-30T11:15:00Z">
                <w:pPr>
                  <w:pStyle w:val="ListParagraph"/>
                  <w:numPr>
                    <w:numId w:val="211"/>
                  </w:numPr>
                  <w:ind w:left="1452" w:hanging="709"/>
                  <w:contextualSpacing/>
                </w:pPr>
              </w:pPrChange>
            </w:pPr>
            <w:ins w:id="657" w:author="Isabelle Agius" w:date="2016-09-30T11:15:00Z">
              <w:r>
                <w:rPr>
                  <w:szCs w:val="24"/>
                </w:rPr>
                <w:t>the effective date of resignation;</w:t>
              </w:r>
            </w:ins>
          </w:p>
          <w:p w:rsidR="00892AD8" w:rsidRDefault="00892AD8" w:rsidP="00892AD8">
            <w:pPr>
              <w:pStyle w:val="ListParagraph"/>
              <w:numPr>
                <w:ilvl w:val="0"/>
                <w:numId w:val="222"/>
              </w:numPr>
              <w:ind w:left="1452" w:hanging="709"/>
              <w:contextualSpacing/>
              <w:rPr>
                <w:ins w:id="658" w:author="Isabelle Agius" w:date="2016-09-30T11:15:00Z"/>
                <w:szCs w:val="24"/>
              </w:rPr>
              <w:pPrChange w:id="659" w:author="Isabelle Agius" w:date="2016-09-30T11:15:00Z">
                <w:pPr>
                  <w:pStyle w:val="ListParagraph"/>
                  <w:numPr>
                    <w:numId w:val="211"/>
                  </w:numPr>
                  <w:ind w:left="1452" w:hanging="709"/>
                  <w:contextualSpacing/>
                </w:pPr>
              </w:pPrChange>
            </w:pPr>
            <w:proofErr w:type="gramStart"/>
            <w:ins w:id="660" w:author="Isabelle Agius" w:date="2016-09-30T11:15:00Z">
              <w:r>
                <w:rPr>
                  <w:szCs w:val="24"/>
                </w:rPr>
                <w:t>the</w:t>
              </w:r>
              <w:proofErr w:type="gramEnd"/>
              <w:r>
                <w:rPr>
                  <w:szCs w:val="24"/>
                </w:rPr>
                <w:t xml:space="preserve"> proposed replacement.</w:t>
              </w:r>
            </w:ins>
          </w:p>
          <w:p w:rsidR="00892AD8" w:rsidRDefault="00892AD8" w:rsidP="00892AD8">
            <w:pPr>
              <w:pStyle w:val="ListParagraph"/>
              <w:ind w:left="743"/>
              <w:rPr>
                <w:ins w:id="661" w:author="Isabelle Agius" w:date="2016-09-30T11:15:00Z"/>
                <w:szCs w:val="24"/>
              </w:rPr>
            </w:pPr>
          </w:p>
          <w:p w:rsidR="00892AD8" w:rsidRDefault="00892AD8" w:rsidP="00892AD8">
            <w:pPr>
              <w:pStyle w:val="ListParagraph"/>
              <w:ind w:left="743"/>
              <w:rPr>
                <w:ins w:id="662" w:author="Isabelle Agius" w:date="2016-09-30T11:15:00Z"/>
                <w:szCs w:val="24"/>
              </w:rPr>
            </w:pPr>
            <w:ins w:id="663" w:author="Isabelle Agius" w:date="2016-09-30T11:15:00Z">
              <w:r w:rsidRPr="00357479">
                <w:rPr>
                  <w:szCs w:val="24"/>
                </w:rPr>
                <w:t xml:space="preserve">The </w:t>
              </w:r>
              <w:r>
                <w:rPr>
                  <w:szCs w:val="24"/>
                </w:rPr>
                <w:t xml:space="preserve">scheme </w:t>
              </w:r>
              <w:r w:rsidRPr="00357479">
                <w:rPr>
                  <w:szCs w:val="24"/>
                </w:rPr>
                <w:t xml:space="preserve">shall also request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 money laundering reporting officer and risk manager</w:t>
              </w:r>
              <w:r w:rsidRPr="00357479">
                <w:rPr>
                  <w:szCs w:val="24"/>
                </w:rPr>
                <w:t xml:space="preserve"> to </w:t>
              </w:r>
              <w:r>
                <w:rPr>
                  <w:szCs w:val="24"/>
                </w:rPr>
                <w:t>confirm in writing to the MFSA:</w:t>
              </w:r>
            </w:ins>
          </w:p>
          <w:p w:rsidR="00892AD8" w:rsidRDefault="00892AD8" w:rsidP="00892AD8">
            <w:pPr>
              <w:pStyle w:val="ListParagraph"/>
              <w:numPr>
                <w:ilvl w:val="0"/>
                <w:numId w:val="223"/>
              </w:numPr>
              <w:ind w:left="1452" w:hanging="709"/>
              <w:contextualSpacing/>
              <w:rPr>
                <w:ins w:id="664" w:author="Isabelle Agius" w:date="2016-09-30T11:15:00Z"/>
                <w:szCs w:val="24"/>
              </w:rPr>
              <w:pPrChange w:id="665" w:author="Isabelle Agius" w:date="2016-09-30T11:15:00Z">
                <w:pPr>
                  <w:pStyle w:val="ListParagraph"/>
                  <w:numPr>
                    <w:numId w:val="212"/>
                  </w:numPr>
                  <w:ind w:left="2138" w:hanging="720"/>
                  <w:contextualSpacing/>
                </w:pPr>
              </w:pPrChange>
            </w:pPr>
            <w:ins w:id="666" w:author="Isabelle Agius" w:date="2016-09-30T11:15:00Z">
              <w:r>
                <w:rPr>
                  <w:szCs w:val="24"/>
                </w:rPr>
                <w:t>whether the departure has any regulatory implications, or if otherwise, to provide any relevant details;</w:t>
              </w:r>
            </w:ins>
          </w:p>
          <w:p w:rsidR="00892AD8" w:rsidRDefault="00892AD8" w:rsidP="00892AD8">
            <w:pPr>
              <w:pStyle w:val="ListParagraph"/>
              <w:numPr>
                <w:ilvl w:val="0"/>
                <w:numId w:val="223"/>
              </w:numPr>
              <w:ind w:left="1452" w:hanging="709"/>
              <w:contextualSpacing/>
              <w:rPr>
                <w:ins w:id="667" w:author="Isabelle Agius" w:date="2016-09-30T11:15:00Z"/>
                <w:szCs w:val="24"/>
              </w:rPr>
              <w:pPrChange w:id="668" w:author="Isabelle Agius" w:date="2016-09-30T11:15:00Z">
                <w:pPr>
                  <w:pStyle w:val="ListParagraph"/>
                  <w:numPr>
                    <w:numId w:val="212"/>
                  </w:numPr>
                  <w:ind w:left="1452" w:hanging="709"/>
                  <w:contextualSpacing/>
                </w:pPr>
              </w:pPrChange>
            </w:pPr>
            <w:proofErr w:type="gramStart"/>
            <w:ins w:id="669" w:author="Isabelle Agius" w:date="2016-09-30T11:15:00Z">
              <w:r>
                <w:rPr>
                  <w:szCs w:val="24"/>
                </w:rPr>
                <w:t>the</w:t>
              </w:r>
              <w:proofErr w:type="gramEnd"/>
              <w:r>
                <w:rPr>
                  <w:szCs w:val="24"/>
                </w:rPr>
                <w:t xml:space="preserve"> information required in terms of paragraphs (A) to (C) above. </w:t>
              </w:r>
            </w:ins>
          </w:p>
          <w:p w:rsidR="00892AD8" w:rsidRDefault="00892AD8" w:rsidP="00892AD8">
            <w:pPr>
              <w:pStyle w:val="ListParagraph"/>
              <w:ind w:left="743"/>
              <w:rPr>
                <w:ins w:id="670" w:author="Isabelle Agius" w:date="2016-09-30T11:15:00Z"/>
                <w:szCs w:val="24"/>
              </w:rPr>
            </w:pPr>
          </w:p>
          <w:p w:rsidR="00892AD8" w:rsidRDefault="00892AD8" w:rsidP="00892AD8">
            <w:pPr>
              <w:pStyle w:val="ListParagraph"/>
              <w:ind w:left="743"/>
              <w:rPr>
                <w:ins w:id="671" w:author="Isabelle Agius" w:date="2016-09-30T11:15:00Z"/>
                <w:szCs w:val="24"/>
              </w:rPr>
            </w:pPr>
            <w:ins w:id="672" w:author="Isabelle Agius" w:date="2016-09-30T11:15:00Z">
              <w:r>
                <w:rPr>
                  <w:szCs w:val="24"/>
                </w:rPr>
                <w:t xml:space="preserve">A copy of the scheme’s request to the departing official shall be provided to the MFSA together with the scheme’s notification of departure. </w:t>
              </w:r>
            </w:ins>
          </w:p>
          <w:p w:rsidR="00892AD8" w:rsidRDefault="00892AD8" w:rsidP="00892AD8">
            <w:pPr>
              <w:pStyle w:val="ListParagraph"/>
              <w:ind w:left="743"/>
              <w:rPr>
                <w:ins w:id="673" w:author="Isabelle Agius" w:date="2016-09-30T11:15:00Z"/>
                <w:szCs w:val="24"/>
              </w:rPr>
            </w:pPr>
          </w:p>
          <w:p w:rsidR="00892AD8" w:rsidRDefault="00892AD8" w:rsidP="00892AD8">
            <w:pPr>
              <w:pStyle w:val="ListParagraph"/>
              <w:ind w:left="743"/>
              <w:rPr>
                <w:ins w:id="674" w:author="Isabelle Agius" w:date="2016-09-30T11:15:00Z"/>
                <w:szCs w:val="24"/>
              </w:rPr>
            </w:pPr>
            <w:ins w:id="675" w:author="Isabelle Agius" w:date="2016-09-30T11:15:00Z">
              <w:r>
                <w:rPr>
                  <w:szCs w:val="24"/>
                </w:rPr>
                <w:t xml:space="preserve">An e-mail notification of resignation shall be sent to the MFSA on </w:t>
              </w:r>
              <w:r>
                <w:rPr>
                  <w:szCs w:val="24"/>
                </w:rPr>
                <w:fldChar w:fldCharType="begin"/>
              </w:r>
              <w:r>
                <w:rPr>
                  <w:szCs w:val="24"/>
                </w:rPr>
                <w:instrText xml:space="preserve"> HYPERLINK "mailto:ausecurities@mfsa.com.mt" </w:instrText>
              </w:r>
              <w:r>
                <w:rPr>
                  <w:szCs w:val="24"/>
                </w:rPr>
                <w:fldChar w:fldCharType="separate"/>
              </w:r>
              <w:r w:rsidRPr="00F54A8F">
                <w:rPr>
                  <w:rStyle w:val="Hyperlink"/>
                  <w:szCs w:val="24"/>
                </w:rPr>
                <w:t>ausecurities@mfsa.com.mt</w:t>
              </w:r>
              <w:r>
                <w:rPr>
                  <w:szCs w:val="24"/>
                </w:rPr>
                <w:fldChar w:fldCharType="end"/>
              </w:r>
              <w:r>
                <w:rPr>
                  <w:szCs w:val="24"/>
                </w:rPr>
                <w:t xml:space="preserve">. This e-mail shall be followed up by the submission of original and hard copies to the MFSA. </w:t>
              </w:r>
            </w:ins>
          </w:p>
          <w:p w:rsidR="00892AD8" w:rsidRDefault="00892AD8" w:rsidP="00892AD8">
            <w:pPr>
              <w:pStyle w:val="ListParagraph"/>
              <w:ind w:left="1418"/>
              <w:rPr>
                <w:ins w:id="676" w:author="Isabelle Agius" w:date="2016-09-30T11:15:00Z"/>
                <w:szCs w:val="24"/>
              </w:rPr>
            </w:pPr>
          </w:p>
          <w:p w:rsidR="00892AD8" w:rsidRPr="00A701E3" w:rsidRDefault="00892AD8" w:rsidP="00892AD8">
            <w:pPr>
              <w:ind w:left="709"/>
              <w:rPr>
                <w:color w:val="000000"/>
                <w:szCs w:val="24"/>
              </w:rPr>
              <w:pPrChange w:id="677" w:author="Isabelle Agius" w:date="2016-09-30T11:15:00Z">
                <w:pPr>
                  <w:numPr>
                    <w:ilvl w:val="1"/>
                    <w:numId w:val="62"/>
                  </w:numPr>
                  <w:ind w:left="420" w:hanging="420"/>
                </w:pPr>
              </w:pPrChange>
            </w:pPr>
            <w:ins w:id="678" w:author="Isabelle Agius" w:date="2016-09-30T11:15:00Z">
              <w:r>
                <w:rPr>
                  <w:szCs w:val="24"/>
                </w:rPr>
                <w:t>The scheme shall ensure that the relevant forms related to the departure and approval of officials, where applicable, are filed with the Registry of Companies</w:t>
              </w:r>
            </w:ins>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171DC7">
            <w:pPr>
              <w:numPr>
                <w:ilvl w:val="1"/>
                <w:numId w:val="62"/>
              </w:numPr>
              <w:tabs>
                <w:tab w:val="clear" w:pos="420"/>
              </w:tabs>
              <w:ind w:left="709" w:hanging="709"/>
              <w:rPr>
                <w:color w:val="000000"/>
                <w:szCs w:val="24"/>
              </w:rPr>
            </w:pPr>
            <w:r w:rsidRPr="00A701E3">
              <w:rPr>
                <w:color w:val="000000"/>
                <w:szCs w:val="24"/>
              </w:rPr>
              <w:t>Minutes of the meetings of the Board of Directors shall be held in Malta at the registered office of the Scheme or at any other place as may be agreed with the MFSA.</w:t>
            </w:r>
          </w:p>
        </w:tc>
      </w:tr>
      <w:tr w:rsidR="006672EE" w:rsidRPr="00A701E3" w:rsidTr="00A53844">
        <w:tc>
          <w:tcPr>
            <w:tcW w:w="5000" w:type="pct"/>
            <w:gridSpan w:val="2"/>
          </w:tcPr>
          <w:p w:rsidR="006672EE" w:rsidRPr="00A701E3" w:rsidRDefault="006672EE" w:rsidP="00A701E3">
            <w:pPr>
              <w:ind w:left="-17"/>
              <w:rPr>
                <w:b/>
                <w:color w:val="000000"/>
                <w:szCs w:val="24"/>
              </w:rPr>
            </w:pPr>
          </w:p>
        </w:tc>
      </w:tr>
      <w:tr w:rsidR="006672EE" w:rsidRPr="00A701E3" w:rsidTr="00A53844">
        <w:tc>
          <w:tcPr>
            <w:tcW w:w="5000" w:type="pct"/>
            <w:gridSpan w:val="2"/>
          </w:tcPr>
          <w:p w:rsidR="006672EE" w:rsidRPr="00A701E3" w:rsidRDefault="006672EE" w:rsidP="00171DC7">
            <w:pPr>
              <w:numPr>
                <w:ilvl w:val="1"/>
                <w:numId w:val="62"/>
              </w:numPr>
              <w:tabs>
                <w:tab w:val="clear" w:pos="420"/>
              </w:tabs>
              <w:ind w:left="709" w:hanging="709"/>
              <w:rPr>
                <w:color w:val="000000"/>
                <w:szCs w:val="24"/>
              </w:rPr>
            </w:pPr>
            <w:r w:rsidRPr="00A701E3">
              <w:rPr>
                <w:color w:val="000000"/>
                <w:szCs w:val="24"/>
              </w:rPr>
              <w:t>The Scheme shall act honestly, fairly and with integrity – in the best interests of its investors/shareholders and of the market.</w:t>
            </w:r>
            <w:r>
              <w:rPr>
                <w:color w:val="000000"/>
                <w:szCs w:val="24"/>
              </w:rPr>
              <w:t xml:space="preserve"> </w:t>
            </w:r>
            <w:r w:rsidRPr="00A701E3">
              <w:rPr>
                <w:color w:val="000000"/>
                <w:szCs w:val="24"/>
              </w:rPr>
              <w:t xml:space="preserve">Such action shall include: </w:t>
            </w:r>
          </w:p>
        </w:tc>
      </w:tr>
      <w:tr w:rsidR="006672EE" w:rsidRPr="00A701E3" w:rsidTr="00A53844">
        <w:tc>
          <w:tcPr>
            <w:tcW w:w="5000" w:type="pct"/>
            <w:gridSpan w:val="2"/>
          </w:tcPr>
          <w:p w:rsidR="006672EE" w:rsidRPr="00A701E3" w:rsidRDefault="006672EE" w:rsidP="003A72D9">
            <w:pPr>
              <w:pStyle w:val="BodyTextIndent2"/>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171DC7">
            <w:pPr>
              <w:pStyle w:val="BodyTextIndent2"/>
              <w:numPr>
                <w:ilvl w:val="0"/>
                <w:numId w:val="61"/>
              </w:numPr>
              <w:tabs>
                <w:tab w:val="clear" w:pos="563"/>
              </w:tabs>
              <w:ind w:left="1242" w:hanging="539"/>
              <w:rPr>
                <w:rFonts w:ascii="Times New Roman" w:hAnsi="Times New Roman"/>
                <w:color w:val="000000"/>
                <w:sz w:val="24"/>
                <w:szCs w:val="24"/>
              </w:rPr>
            </w:pPr>
            <w:proofErr w:type="gramStart"/>
            <w:r w:rsidRPr="00A701E3">
              <w:rPr>
                <w:rFonts w:ascii="Times New Roman" w:hAnsi="Times New Roman"/>
                <w:color w:val="000000"/>
                <w:sz w:val="24"/>
                <w:szCs w:val="24"/>
              </w:rPr>
              <w:t>avoiding</w:t>
            </w:r>
            <w:proofErr w:type="gramEnd"/>
            <w:r w:rsidRPr="00A701E3">
              <w:rPr>
                <w:rFonts w:ascii="Times New Roman" w:hAnsi="Times New Roman"/>
                <w:color w:val="000000"/>
                <w:sz w:val="24"/>
                <w:szCs w:val="24"/>
              </w:rPr>
              <w:t xml:space="preserve"> conflicts of interest where this is possible and, where it is not, ensuring – by way of disclosure, internal procedures or otherwise – that investors are treated fairly. The following procedures should be followed during Board Meetings, where a member considers that he/ she has or may have a conflict of interest:</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171DC7">
            <w:pPr>
              <w:numPr>
                <w:ilvl w:val="1"/>
                <w:numId w:val="61"/>
              </w:numPr>
              <w:tabs>
                <w:tab w:val="clear" w:pos="1440"/>
                <w:tab w:val="num" w:pos="1792"/>
              </w:tabs>
              <w:ind w:left="1792" w:hanging="500"/>
              <w:rPr>
                <w:color w:val="000000"/>
                <w:szCs w:val="24"/>
              </w:rPr>
            </w:pPr>
            <w:r w:rsidRPr="00A701E3">
              <w:rPr>
                <w:color w:val="000000"/>
                <w:szCs w:val="24"/>
              </w:rPr>
              <w:t>that person should declare that interest to the other members either at the Meeting at which the issue in relation to which he/ she has an interest first arises, or if the member was not at the date of the Meeting interested in the issue, at the next Meeting held after he/ she became so interested;</w:t>
            </w:r>
          </w:p>
        </w:tc>
      </w:tr>
      <w:tr w:rsidR="006672EE" w:rsidRPr="00A701E3" w:rsidTr="00A53844">
        <w:tc>
          <w:tcPr>
            <w:tcW w:w="5000" w:type="pct"/>
            <w:gridSpan w:val="2"/>
          </w:tcPr>
          <w:p w:rsidR="006672EE" w:rsidRPr="00A701E3" w:rsidRDefault="006672EE" w:rsidP="00A701E3">
            <w:pPr>
              <w:tabs>
                <w:tab w:val="num" w:pos="1792"/>
              </w:tabs>
              <w:rPr>
                <w:color w:val="000000"/>
                <w:szCs w:val="24"/>
              </w:rPr>
            </w:pPr>
          </w:p>
        </w:tc>
      </w:tr>
      <w:tr w:rsidR="006672EE" w:rsidRPr="00A701E3" w:rsidTr="00A53844">
        <w:tc>
          <w:tcPr>
            <w:tcW w:w="5000" w:type="pct"/>
            <w:gridSpan w:val="2"/>
          </w:tcPr>
          <w:p w:rsidR="006672EE" w:rsidRPr="00A701E3" w:rsidRDefault="006672EE" w:rsidP="00171DC7">
            <w:pPr>
              <w:numPr>
                <w:ilvl w:val="1"/>
                <w:numId w:val="61"/>
              </w:numPr>
              <w:tabs>
                <w:tab w:val="clear" w:pos="1440"/>
                <w:tab w:val="num" w:pos="1792"/>
              </w:tabs>
              <w:ind w:left="1792" w:hanging="500"/>
              <w:rPr>
                <w:color w:val="000000"/>
                <w:szCs w:val="24"/>
              </w:rPr>
            </w:pPr>
            <w:r w:rsidRPr="00A701E3">
              <w:rPr>
                <w:color w:val="000000"/>
                <w:szCs w:val="24"/>
              </w:rPr>
              <w:t>unless otherwise agreed to by the other members, a member shall avoid entering into discussions in respect of any contract or arrangement in which he/ she is interested and should withdraw from the meeting while the matter in which he/ she has an interest is being discussed;</w:t>
            </w:r>
          </w:p>
        </w:tc>
      </w:tr>
      <w:tr w:rsidR="006672EE" w:rsidRPr="00A701E3" w:rsidTr="00A53844">
        <w:tc>
          <w:tcPr>
            <w:tcW w:w="5000" w:type="pct"/>
            <w:gridSpan w:val="2"/>
          </w:tcPr>
          <w:p w:rsidR="006672EE" w:rsidRPr="00A701E3" w:rsidRDefault="006672EE" w:rsidP="00A701E3">
            <w:pPr>
              <w:tabs>
                <w:tab w:val="num" w:pos="1792"/>
              </w:tabs>
              <w:rPr>
                <w:color w:val="000000"/>
                <w:szCs w:val="24"/>
              </w:rPr>
            </w:pPr>
          </w:p>
        </w:tc>
      </w:tr>
      <w:tr w:rsidR="006672EE" w:rsidRPr="00A701E3" w:rsidTr="00A53844">
        <w:tc>
          <w:tcPr>
            <w:tcW w:w="5000" w:type="pct"/>
            <w:gridSpan w:val="2"/>
          </w:tcPr>
          <w:p w:rsidR="006672EE" w:rsidRPr="00A701E3" w:rsidRDefault="006672EE" w:rsidP="00171DC7">
            <w:pPr>
              <w:numPr>
                <w:ilvl w:val="1"/>
                <w:numId w:val="61"/>
              </w:numPr>
              <w:tabs>
                <w:tab w:val="clear" w:pos="1440"/>
                <w:tab w:val="num" w:pos="1792"/>
              </w:tabs>
              <w:ind w:left="1792" w:hanging="500"/>
              <w:rPr>
                <w:color w:val="000000"/>
                <w:szCs w:val="24"/>
              </w:rPr>
            </w:pPr>
            <w:r w:rsidRPr="00A701E3">
              <w:rPr>
                <w:color w:val="000000"/>
                <w:szCs w:val="24"/>
              </w:rPr>
              <w:lastRenderedPageBreak/>
              <w:t>the interested member should not vote at a Meeting in respect of any contract or arrangement in which he/ she is interested, and if he/ she shall do so, his/her vote shall not be counted in the quorum present at the Meeting; and</w:t>
            </w:r>
          </w:p>
        </w:tc>
      </w:tr>
      <w:tr w:rsidR="006672EE" w:rsidRPr="00A701E3" w:rsidTr="00A53844">
        <w:tc>
          <w:tcPr>
            <w:tcW w:w="5000" w:type="pct"/>
            <w:gridSpan w:val="2"/>
          </w:tcPr>
          <w:p w:rsidR="006672EE" w:rsidRPr="00A701E3" w:rsidRDefault="006672EE" w:rsidP="00A701E3">
            <w:pPr>
              <w:tabs>
                <w:tab w:val="num" w:pos="1792"/>
              </w:tabs>
              <w:rPr>
                <w:color w:val="000000"/>
                <w:szCs w:val="24"/>
              </w:rPr>
            </w:pPr>
          </w:p>
        </w:tc>
      </w:tr>
      <w:tr w:rsidR="006672EE" w:rsidRPr="00A701E3" w:rsidTr="00A53844">
        <w:tc>
          <w:tcPr>
            <w:tcW w:w="5000" w:type="pct"/>
            <w:gridSpan w:val="2"/>
          </w:tcPr>
          <w:p w:rsidR="006672EE" w:rsidRPr="00A701E3" w:rsidRDefault="006672EE" w:rsidP="00171DC7">
            <w:pPr>
              <w:numPr>
                <w:ilvl w:val="1"/>
                <w:numId w:val="61"/>
              </w:numPr>
              <w:tabs>
                <w:tab w:val="clear" w:pos="1440"/>
                <w:tab w:val="num" w:pos="1792"/>
              </w:tabs>
              <w:ind w:left="1792" w:hanging="500"/>
              <w:rPr>
                <w:color w:val="000000"/>
                <w:szCs w:val="24"/>
              </w:rPr>
            </w:pPr>
            <w:r w:rsidRPr="00A701E3">
              <w:rPr>
                <w:color w:val="000000"/>
                <w:szCs w:val="24"/>
              </w:rPr>
              <w:t>the minutes of the meeting should accurately record the sequence of such events;</w:t>
            </w:r>
          </w:p>
        </w:tc>
      </w:tr>
      <w:tr w:rsidR="006672EE" w:rsidRPr="00A701E3" w:rsidTr="00A53844">
        <w:tc>
          <w:tcPr>
            <w:tcW w:w="5000" w:type="pct"/>
            <w:gridSpan w:val="2"/>
          </w:tcPr>
          <w:p w:rsidR="006672EE" w:rsidRPr="00A701E3" w:rsidRDefault="006672EE" w:rsidP="003A72D9">
            <w:pPr>
              <w:pStyle w:val="BodyTextIndent2"/>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171DC7">
            <w:pPr>
              <w:pStyle w:val="BodyTextIndent2"/>
              <w:numPr>
                <w:ilvl w:val="0"/>
                <w:numId w:val="61"/>
              </w:numPr>
              <w:tabs>
                <w:tab w:val="clear" w:pos="563"/>
              </w:tabs>
              <w:ind w:left="1242" w:hanging="539"/>
              <w:rPr>
                <w:rFonts w:ascii="Times New Roman" w:hAnsi="Times New Roman"/>
                <w:color w:val="000000"/>
                <w:sz w:val="24"/>
                <w:szCs w:val="24"/>
              </w:rPr>
            </w:pPr>
            <w:r w:rsidRPr="00A701E3">
              <w:rPr>
                <w:rFonts w:ascii="Times New Roman" w:hAnsi="Times New Roman"/>
                <w:color w:val="000000"/>
                <w:sz w:val="24"/>
                <w:szCs w:val="24"/>
              </w:rPr>
              <w:t>abiding by all relevant laws and regulations, including in respect of Prevention of Money Laundering;</w:t>
            </w:r>
          </w:p>
        </w:tc>
      </w:tr>
      <w:tr w:rsidR="006672EE" w:rsidRPr="00A701E3" w:rsidTr="00A53844">
        <w:tc>
          <w:tcPr>
            <w:tcW w:w="5000" w:type="pct"/>
            <w:gridSpan w:val="2"/>
          </w:tcPr>
          <w:p w:rsidR="006672EE" w:rsidRPr="00A701E3" w:rsidRDefault="006672EE" w:rsidP="003A72D9">
            <w:pPr>
              <w:pStyle w:val="BodyTextIndent2"/>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171DC7">
            <w:pPr>
              <w:pStyle w:val="BodyTextIndent2"/>
              <w:numPr>
                <w:ilvl w:val="0"/>
                <w:numId w:val="61"/>
              </w:numPr>
              <w:tabs>
                <w:tab w:val="clear" w:pos="563"/>
              </w:tabs>
              <w:ind w:left="1242" w:hanging="539"/>
              <w:rPr>
                <w:rFonts w:ascii="Times New Roman" w:hAnsi="Times New Roman"/>
                <w:color w:val="000000"/>
                <w:sz w:val="24"/>
                <w:szCs w:val="24"/>
              </w:rPr>
            </w:pPr>
            <w:r w:rsidRPr="00A701E3">
              <w:rPr>
                <w:rFonts w:ascii="Times New Roman" w:hAnsi="Times New Roman"/>
                <w:color w:val="000000"/>
                <w:sz w:val="24"/>
                <w:szCs w:val="24"/>
              </w:rPr>
              <w:t>avoiding any claim of independence or impartiality which is untrue or misleading; and</w:t>
            </w:r>
          </w:p>
        </w:tc>
      </w:tr>
      <w:tr w:rsidR="006672EE" w:rsidRPr="00A701E3" w:rsidTr="00A53844">
        <w:tc>
          <w:tcPr>
            <w:tcW w:w="5000" w:type="pct"/>
            <w:gridSpan w:val="2"/>
          </w:tcPr>
          <w:p w:rsidR="006672EE" w:rsidRPr="00A701E3" w:rsidRDefault="006672EE" w:rsidP="003A72D9">
            <w:pPr>
              <w:pStyle w:val="BodyTextIndent2"/>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171DC7">
            <w:pPr>
              <w:pStyle w:val="BodyTextIndent2"/>
              <w:numPr>
                <w:ilvl w:val="0"/>
                <w:numId w:val="61"/>
              </w:numPr>
              <w:tabs>
                <w:tab w:val="clear" w:pos="563"/>
              </w:tabs>
              <w:ind w:left="1242" w:hanging="539"/>
              <w:rPr>
                <w:rFonts w:ascii="Times New Roman" w:hAnsi="Times New Roman"/>
                <w:color w:val="000000"/>
                <w:sz w:val="24"/>
                <w:szCs w:val="24"/>
              </w:rPr>
            </w:pPr>
            <w:proofErr w:type="gramStart"/>
            <w:r w:rsidRPr="00A701E3">
              <w:rPr>
                <w:rFonts w:ascii="Times New Roman" w:hAnsi="Times New Roman"/>
                <w:color w:val="000000"/>
                <w:sz w:val="24"/>
                <w:szCs w:val="24"/>
              </w:rPr>
              <w:t>avoiding</w:t>
            </w:r>
            <w:proofErr w:type="gramEnd"/>
            <w:r w:rsidRPr="00A701E3">
              <w:rPr>
                <w:rFonts w:ascii="Times New Roman" w:hAnsi="Times New Roman"/>
                <w:color w:val="000000"/>
                <w:sz w:val="24"/>
                <w:szCs w:val="24"/>
              </w:rPr>
              <w:t xml:space="preserve"> making misleading or deceptive representations to investors.</w:t>
            </w:r>
          </w:p>
        </w:tc>
      </w:tr>
      <w:tr w:rsidR="006672EE" w:rsidRPr="00A701E3" w:rsidTr="00A53844">
        <w:tc>
          <w:tcPr>
            <w:tcW w:w="5000" w:type="pct"/>
            <w:gridSpan w:val="2"/>
          </w:tcPr>
          <w:p w:rsidR="006672EE" w:rsidRPr="00A701E3" w:rsidRDefault="006672EE" w:rsidP="00171DC7">
            <w:pPr>
              <w:rPr>
                <w:b/>
                <w:i/>
                <w:color w:val="000000"/>
                <w:szCs w:val="24"/>
              </w:rPr>
            </w:pPr>
          </w:p>
        </w:tc>
      </w:tr>
      <w:tr w:rsidR="006672EE" w:rsidRPr="00A701E3" w:rsidTr="00A53844">
        <w:tc>
          <w:tcPr>
            <w:tcW w:w="5000" w:type="pct"/>
            <w:gridSpan w:val="2"/>
          </w:tcPr>
          <w:p w:rsidR="006672EE" w:rsidRPr="00A701E3" w:rsidRDefault="006672EE" w:rsidP="00171DC7">
            <w:pPr>
              <w:numPr>
                <w:ilvl w:val="0"/>
                <w:numId w:val="7"/>
              </w:numPr>
              <w:ind w:left="702" w:hanging="709"/>
              <w:rPr>
                <w:b/>
                <w:color w:val="000000"/>
                <w:szCs w:val="24"/>
              </w:rPr>
            </w:pPr>
            <w:r w:rsidRPr="00AA2BDB">
              <w:rPr>
                <w:rFonts w:ascii="Times New Roman Bold" w:hAnsi="Times New Roman Bold"/>
                <w:smallCaps/>
                <w:color w:val="000000"/>
                <w:szCs w:val="24"/>
                <w:rPrChange w:id="679" w:author="Isabelle Agius" w:date="2016-09-28T14:49:00Z">
                  <w:rPr>
                    <w:b/>
                    <w:color w:val="000000"/>
                    <w:szCs w:val="24"/>
                  </w:rPr>
                </w:rPrChange>
              </w:rPr>
              <w:t>Supplementary Conditions for Self-Managed Schemes</w:t>
            </w:r>
            <w:r w:rsidRPr="00A701E3">
              <w:rPr>
                <w:b/>
                <w:color w:val="000000"/>
                <w:szCs w:val="24"/>
              </w:rPr>
              <w:t xml:space="preserve"> </w:t>
            </w:r>
          </w:p>
        </w:tc>
      </w:tr>
      <w:tr w:rsidR="006672EE" w:rsidRPr="00A701E3" w:rsidTr="00A53844">
        <w:tc>
          <w:tcPr>
            <w:tcW w:w="5000" w:type="pct"/>
            <w:gridSpan w:val="2"/>
          </w:tcPr>
          <w:p w:rsidR="006672EE" w:rsidRPr="00A701E3" w:rsidRDefault="006672EE" w:rsidP="003A72D9">
            <w:pPr>
              <w:rPr>
                <w:color w:val="000000"/>
                <w:szCs w:val="24"/>
              </w:rPr>
            </w:pPr>
          </w:p>
        </w:tc>
      </w:tr>
      <w:tr w:rsidR="00B657CF" w:rsidRPr="00A701E3" w:rsidTr="00A53844">
        <w:tc>
          <w:tcPr>
            <w:tcW w:w="5000" w:type="pct"/>
            <w:gridSpan w:val="2"/>
          </w:tcPr>
          <w:p w:rsidR="00B657CF" w:rsidRPr="004733E9" w:rsidRDefault="00B657CF" w:rsidP="00B657CF">
            <w:pPr>
              <w:rPr>
                <w:i/>
                <w:color w:val="000000"/>
                <w:szCs w:val="24"/>
                <w:u w:val="single"/>
              </w:rPr>
            </w:pPr>
            <w:r w:rsidRPr="004733E9">
              <w:rPr>
                <w:i/>
                <w:color w:val="000000"/>
                <w:szCs w:val="24"/>
                <w:u w:val="single"/>
              </w:rPr>
              <w:t xml:space="preserve">For the purposes of this section </w:t>
            </w:r>
            <w:r>
              <w:rPr>
                <w:i/>
                <w:color w:val="000000"/>
                <w:szCs w:val="24"/>
                <w:u w:val="single"/>
              </w:rPr>
              <w:t>the use of the terms</w:t>
            </w:r>
            <w:r w:rsidRPr="004733E9">
              <w:rPr>
                <w:i/>
                <w:color w:val="000000"/>
                <w:szCs w:val="24"/>
                <w:u w:val="single"/>
              </w:rPr>
              <w:t xml:space="preserve"> “The Scheme” shall be understood as referring to a “Self-Managed Scheme” </w:t>
            </w:r>
          </w:p>
        </w:tc>
      </w:tr>
      <w:tr w:rsidR="00B657CF" w:rsidRPr="00A701E3" w:rsidTr="00A53844">
        <w:tc>
          <w:tcPr>
            <w:tcW w:w="5000" w:type="pct"/>
            <w:gridSpan w:val="2"/>
          </w:tcPr>
          <w:p w:rsidR="00B657CF" w:rsidRDefault="00B657CF" w:rsidP="00B657CF">
            <w:pPr>
              <w:rPr>
                <w:color w:val="000000"/>
                <w:szCs w:val="24"/>
              </w:rPr>
            </w:pPr>
          </w:p>
        </w:tc>
      </w:tr>
      <w:tr w:rsidR="006672EE" w:rsidRPr="00A701E3" w:rsidTr="00A53844">
        <w:tc>
          <w:tcPr>
            <w:tcW w:w="5000" w:type="pct"/>
            <w:gridSpan w:val="2"/>
          </w:tcPr>
          <w:p w:rsidR="006672EE" w:rsidRPr="00A701E3" w:rsidRDefault="006672EE" w:rsidP="00171DC7">
            <w:pPr>
              <w:numPr>
                <w:ilvl w:val="1"/>
                <w:numId w:val="63"/>
              </w:numPr>
              <w:tabs>
                <w:tab w:val="clear" w:pos="420"/>
              </w:tabs>
              <w:ind w:left="709" w:hanging="709"/>
              <w:rPr>
                <w:color w:val="000000"/>
              </w:rPr>
            </w:pPr>
            <w:r w:rsidRPr="00A701E3">
              <w:rPr>
                <w:color w:val="000000"/>
                <w:szCs w:val="24"/>
              </w:rPr>
              <w:t xml:space="preserve">The </w:t>
            </w:r>
            <w:r w:rsidRPr="00A701E3">
              <w:rPr>
                <w:color w:val="000000"/>
              </w:rPr>
              <w:t>Scheme</w:t>
            </w:r>
            <w:r w:rsidRPr="00A701E3">
              <w:rPr>
                <w:color w:val="000000"/>
                <w:szCs w:val="24"/>
              </w:rPr>
              <w:t xml:space="preserve"> and the Custodian shall be separate persons independent of each other.</w:t>
            </w:r>
            <w:r>
              <w:rPr>
                <w:color w:val="000000"/>
                <w:szCs w:val="24"/>
              </w:rPr>
              <w:t xml:space="preserve"> </w:t>
            </w:r>
            <w:r w:rsidRPr="00A701E3">
              <w:rPr>
                <w:color w:val="000000"/>
                <w:szCs w:val="24"/>
              </w:rPr>
              <w:t xml:space="preserve">They shall act independently and solely in the interests of the </w:t>
            </w:r>
            <w:r w:rsidR="00A5612E">
              <w:rPr>
                <w:color w:val="000000"/>
                <w:szCs w:val="24"/>
              </w:rPr>
              <w:t>Unit-holders</w:t>
            </w:r>
            <w:r w:rsidRPr="00A701E3">
              <w:rPr>
                <w:color w:val="000000"/>
                <w:szCs w:val="24"/>
              </w:rPr>
              <w:t>.</w:t>
            </w:r>
            <w:r>
              <w:rPr>
                <w:color w:val="000000"/>
                <w:szCs w:val="24"/>
              </w:rPr>
              <w:t xml:space="preserve"> </w:t>
            </w:r>
            <w:r w:rsidRPr="00A701E3">
              <w:rPr>
                <w:color w:val="000000"/>
                <w:szCs w:val="24"/>
              </w:rPr>
              <w:t>A majority of the directors of the Scheme shall be independent of the Custodian.</w:t>
            </w:r>
            <w:r>
              <w:rPr>
                <w:color w:val="000000"/>
                <w:szCs w:val="24"/>
              </w:rPr>
              <w:t xml:space="preserve"> </w:t>
            </w:r>
            <w:r w:rsidRPr="00A701E3">
              <w:rPr>
                <w:color w:val="000000"/>
                <w:szCs w:val="24"/>
              </w:rPr>
              <w:t>Since independence may be compromised in a variety of ways, any facts, relationships, arrangements, or circumstances which may at any stage bring that independence into question shall be declared to the MFSA as soon as the Scheme becomes aware of any such matter.</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8C17EB" w:rsidP="003A72D9">
            <w:pPr>
              <w:rPr>
                <w:color w:val="000000"/>
              </w:rPr>
            </w:pPr>
            <w:r>
              <w:rPr>
                <w:i/>
                <w:color w:val="000000"/>
                <w:kern w:val="0"/>
                <w:szCs w:val="24"/>
              </w:rPr>
              <w:t>Licencing Requirements</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8C17EB" w:rsidRPr="008C17EB" w:rsidRDefault="008C17EB" w:rsidP="008C17EB">
            <w:pPr>
              <w:numPr>
                <w:ilvl w:val="1"/>
                <w:numId w:val="63"/>
              </w:numPr>
              <w:tabs>
                <w:tab w:val="clear" w:pos="420"/>
              </w:tabs>
              <w:ind w:left="709" w:hanging="709"/>
              <w:rPr>
                <w:color w:val="000000"/>
              </w:rPr>
            </w:pPr>
            <w:r>
              <w:rPr>
                <w:color w:val="000000"/>
                <w:szCs w:val="24"/>
              </w:rPr>
              <w:t>Without prejudice to the generality of the provisions of the Act, the MFSA will only grant a licence to provide the services of a self-managed Scheme if it satisfies the conditions prescribed hereunder, which conditions shall apply on an ongoing basis:</w:t>
            </w:r>
          </w:p>
          <w:p w:rsidR="008C17EB" w:rsidRPr="008C17EB" w:rsidRDefault="008C17EB" w:rsidP="002E50D5">
            <w:pPr>
              <w:ind w:left="1310"/>
              <w:rPr>
                <w:color w:val="000000"/>
              </w:rPr>
            </w:pPr>
          </w:p>
          <w:p w:rsidR="008C17EB" w:rsidRPr="008C17EB" w:rsidRDefault="006672EE" w:rsidP="002E50D5">
            <w:pPr>
              <w:numPr>
                <w:ilvl w:val="0"/>
                <w:numId w:val="123"/>
              </w:numPr>
              <w:ind w:left="1310" w:hanging="567"/>
              <w:rPr>
                <w:color w:val="000000"/>
              </w:rPr>
            </w:pPr>
            <w:r w:rsidRPr="00A701E3">
              <w:rPr>
                <w:color w:val="000000"/>
                <w:szCs w:val="24"/>
              </w:rPr>
              <w:t>The Scheme shall be operated in or from Malta, as agreed with the MFSA.</w:t>
            </w:r>
            <w:r>
              <w:rPr>
                <w:color w:val="000000"/>
                <w:szCs w:val="24"/>
              </w:rPr>
              <w:t xml:space="preserve"> </w:t>
            </w:r>
          </w:p>
          <w:p w:rsidR="008C17EB" w:rsidRPr="008C17EB" w:rsidRDefault="008C17EB" w:rsidP="004733E9">
            <w:pPr>
              <w:ind w:left="1310"/>
              <w:rPr>
                <w:color w:val="000000"/>
              </w:rPr>
            </w:pPr>
          </w:p>
          <w:p w:rsidR="008C17EB" w:rsidRPr="008C17EB" w:rsidRDefault="008C17EB" w:rsidP="002E50D5">
            <w:pPr>
              <w:numPr>
                <w:ilvl w:val="0"/>
                <w:numId w:val="123"/>
              </w:numPr>
              <w:ind w:left="1310" w:hanging="567"/>
              <w:rPr>
                <w:color w:val="000000"/>
              </w:rPr>
            </w:pPr>
            <w:r>
              <w:rPr>
                <w:color w:val="000000"/>
                <w:szCs w:val="24"/>
              </w:rPr>
              <w:t>The Scheme shall have an initial capital which is equivalent to EUR 300,000;</w:t>
            </w:r>
          </w:p>
          <w:p w:rsidR="008C17EB" w:rsidRPr="008C17EB" w:rsidRDefault="008C17EB" w:rsidP="004733E9">
            <w:pPr>
              <w:ind w:left="1310"/>
              <w:rPr>
                <w:color w:val="000000"/>
              </w:rPr>
            </w:pPr>
          </w:p>
          <w:p w:rsidR="008C17EB" w:rsidRPr="008C17EB" w:rsidRDefault="008C17EB" w:rsidP="002E50D5">
            <w:pPr>
              <w:numPr>
                <w:ilvl w:val="0"/>
                <w:numId w:val="123"/>
              </w:numPr>
              <w:ind w:left="1310" w:hanging="567"/>
              <w:rPr>
                <w:color w:val="000000"/>
              </w:rPr>
            </w:pPr>
            <w:r>
              <w:rPr>
                <w:color w:val="000000"/>
                <w:szCs w:val="24"/>
              </w:rPr>
              <w:t>The application for authorisation shall be accompanied by a programme of operations setting out a</w:t>
            </w:r>
            <w:r w:rsidR="00A5612E">
              <w:rPr>
                <w:color w:val="000000"/>
                <w:szCs w:val="24"/>
              </w:rPr>
              <w:t>t</w:t>
            </w:r>
            <w:r>
              <w:rPr>
                <w:color w:val="000000"/>
                <w:szCs w:val="24"/>
              </w:rPr>
              <w:t xml:space="preserve"> least the organisational structure of the Scheme;</w:t>
            </w:r>
          </w:p>
          <w:p w:rsidR="008C17EB" w:rsidRPr="008C17EB" w:rsidRDefault="008C17EB" w:rsidP="004733E9">
            <w:pPr>
              <w:ind w:left="1310"/>
              <w:rPr>
                <w:color w:val="000000"/>
              </w:rPr>
            </w:pPr>
          </w:p>
          <w:p w:rsidR="008C17EB" w:rsidRPr="008C17EB" w:rsidRDefault="008C17EB" w:rsidP="002E50D5">
            <w:pPr>
              <w:numPr>
                <w:ilvl w:val="0"/>
                <w:numId w:val="123"/>
              </w:numPr>
              <w:ind w:left="1310" w:hanging="567"/>
              <w:rPr>
                <w:color w:val="000000"/>
              </w:rPr>
            </w:pPr>
            <w:r>
              <w:rPr>
                <w:color w:val="000000"/>
                <w:szCs w:val="24"/>
              </w:rPr>
              <w:t>The directors of the Scheme must be fit and proper to perform their functions, be of sufficiently good repute and be sufficiently experienced also in relation to the type of business pursued by the Scheme;</w:t>
            </w:r>
          </w:p>
          <w:p w:rsidR="008C17EB" w:rsidRPr="008C17EB" w:rsidRDefault="008C17EB" w:rsidP="004733E9">
            <w:pPr>
              <w:ind w:left="1310"/>
              <w:rPr>
                <w:color w:val="000000"/>
              </w:rPr>
            </w:pPr>
          </w:p>
          <w:p w:rsidR="006672EE" w:rsidRPr="008C17EB" w:rsidRDefault="008C17EB" w:rsidP="004733E9">
            <w:pPr>
              <w:numPr>
                <w:ilvl w:val="0"/>
                <w:numId w:val="123"/>
              </w:numPr>
              <w:ind w:left="1310" w:hanging="567"/>
              <w:rPr>
                <w:color w:val="000000"/>
              </w:rPr>
            </w:pPr>
            <w:r>
              <w:rPr>
                <w:color w:val="000000"/>
                <w:szCs w:val="24"/>
              </w:rPr>
              <w:t>The conduct of the business of the Scheme must be decided by at least two persons meeting the conditions stipulated in paragraph (</w:t>
            </w:r>
            <w:proofErr w:type="gramStart"/>
            <w:r>
              <w:rPr>
                <w:color w:val="000000"/>
                <w:szCs w:val="24"/>
              </w:rPr>
              <w:t>iv</w:t>
            </w:r>
            <w:proofErr w:type="gramEnd"/>
            <w:r>
              <w:rPr>
                <w:color w:val="000000"/>
                <w:szCs w:val="24"/>
              </w:rPr>
              <w:t>) above to the satisfaction of the MFSA. Furthermore the MFSA will be notified of the names of the directors and of every person succeeding them in office.</w:t>
            </w:r>
          </w:p>
        </w:tc>
      </w:tr>
      <w:tr w:rsidR="008C17EB" w:rsidRPr="00A701E3" w:rsidTr="00A53844">
        <w:tc>
          <w:tcPr>
            <w:tcW w:w="5000" w:type="pct"/>
            <w:gridSpan w:val="2"/>
          </w:tcPr>
          <w:p w:rsidR="008C17EB" w:rsidRDefault="008C17EB" w:rsidP="004733E9">
            <w:pPr>
              <w:ind w:left="709"/>
              <w:rPr>
                <w:color w:val="000000"/>
                <w:szCs w:val="24"/>
              </w:rPr>
            </w:pPr>
          </w:p>
        </w:tc>
      </w:tr>
      <w:tr w:rsidR="008C17EB" w:rsidRPr="00A701E3" w:rsidTr="00A53844">
        <w:tc>
          <w:tcPr>
            <w:tcW w:w="5000" w:type="pct"/>
            <w:gridSpan w:val="2"/>
          </w:tcPr>
          <w:p w:rsidR="008C17EB" w:rsidRPr="002E50D5" w:rsidRDefault="008C17EB" w:rsidP="004733E9">
            <w:pPr>
              <w:numPr>
                <w:ilvl w:val="1"/>
                <w:numId w:val="63"/>
              </w:numPr>
              <w:tabs>
                <w:tab w:val="clear" w:pos="420"/>
              </w:tabs>
              <w:ind w:left="709" w:hanging="709"/>
              <w:rPr>
                <w:color w:val="000000"/>
                <w:szCs w:val="24"/>
              </w:rPr>
            </w:pPr>
            <w:r>
              <w:rPr>
                <w:color w:val="000000"/>
                <w:szCs w:val="24"/>
              </w:rPr>
              <w:t xml:space="preserve">Where close links exist between the Scheme and other natural or legal persons, the MFSA shall only grant a licence to the applicant if those close links do not prevent the effective exercise of its supervisory function as stipulated in Article 6(8) of the Act. </w:t>
            </w:r>
          </w:p>
        </w:tc>
      </w:tr>
      <w:tr w:rsidR="008C17EB" w:rsidRPr="00A701E3" w:rsidTr="00A53844">
        <w:tc>
          <w:tcPr>
            <w:tcW w:w="5000" w:type="pct"/>
            <w:gridSpan w:val="2"/>
          </w:tcPr>
          <w:p w:rsidR="008C17EB" w:rsidRDefault="008C17EB" w:rsidP="004733E9">
            <w:pPr>
              <w:ind w:left="709"/>
              <w:rPr>
                <w:color w:val="000000"/>
                <w:szCs w:val="24"/>
              </w:rPr>
            </w:pPr>
          </w:p>
        </w:tc>
      </w:tr>
      <w:tr w:rsidR="008C17EB" w:rsidRPr="00A701E3" w:rsidTr="00A53844">
        <w:tc>
          <w:tcPr>
            <w:tcW w:w="5000" w:type="pct"/>
            <w:gridSpan w:val="2"/>
          </w:tcPr>
          <w:p w:rsidR="002E50D5" w:rsidRPr="002E50D5" w:rsidRDefault="002E50D5" w:rsidP="002E50D5">
            <w:pPr>
              <w:numPr>
                <w:ilvl w:val="1"/>
                <w:numId w:val="63"/>
              </w:numPr>
              <w:tabs>
                <w:tab w:val="clear" w:pos="420"/>
              </w:tabs>
              <w:ind w:left="709" w:hanging="709"/>
              <w:rPr>
                <w:color w:val="000000"/>
                <w:szCs w:val="24"/>
              </w:rPr>
            </w:pPr>
            <w:r>
              <w:rPr>
                <w:color w:val="000000"/>
                <w:szCs w:val="24"/>
              </w:rPr>
              <w:t>In the case of an application for a licence as a self-managed Scheme, the MFSA shall inform the applicant within six months of the submission of a complete application</w:t>
            </w:r>
            <w:r w:rsidR="00A5612E">
              <w:rPr>
                <w:color w:val="000000"/>
                <w:szCs w:val="24"/>
              </w:rPr>
              <w:t>,</w:t>
            </w:r>
            <w:r>
              <w:rPr>
                <w:color w:val="000000"/>
                <w:szCs w:val="24"/>
              </w:rPr>
              <w:t xml:space="preserve"> whether or not the licence has been granted. The MFSA shall provide reasons where a licence is refused.</w:t>
            </w:r>
          </w:p>
        </w:tc>
      </w:tr>
      <w:tr w:rsidR="008C17EB" w:rsidRPr="00A701E3" w:rsidTr="00A53844">
        <w:tc>
          <w:tcPr>
            <w:tcW w:w="5000" w:type="pct"/>
            <w:gridSpan w:val="2"/>
          </w:tcPr>
          <w:p w:rsidR="008C17EB" w:rsidRDefault="008C17EB" w:rsidP="004733E9">
            <w:pPr>
              <w:ind w:left="709"/>
              <w:rPr>
                <w:color w:val="000000"/>
                <w:szCs w:val="24"/>
              </w:rPr>
            </w:pPr>
          </w:p>
        </w:tc>
      </w:tr>
      <w:tr w:rsidR="002E50D5" w:rsidRPr="00A701E3" w:rsidTr="00A53844">
        <w:tc>
          <w:tcPr>
            <w:tcW w:w="5000" w:type="pct"/>
            <w:gridSpan w:val="2"/>
          </w:tcPr>
          <w:p w:rsidR="002E50D5" w:rsidRPr="002E50D5" w:rsidRDefault="00B657CF" w:rsidP="004733E9">
            <w:pPr>
              <w:numPr>
                <w:ilvl w:val="1"/>
                <w:numId w:val="63"/>
              </w:numPr>
              <w:tabs>
                <w:tab w:val="clear" w:pos="420"/>
              </w:tabs>
              <w:ind w:left="709" w:hanging="709"/>
              <w:rPr>
                <w:color w:val="000000"/>
                <w:szCs w:val="24"/>
              </w:rPr>
            </w:pPr>
            <w:r>
              <w:rPr>
                <w:color w:val="000000"/>
                <w:szCs w:val="24"/>
              </w:rPr>
              <w:t xml:space="preserve">The </w:t>
            </w:r>
            <w:r w:rsidR="002E50D5">
              <w:rPr>
                <w:color w:val="000000"/>
                <w:szCs w:val="24"/>
              </w:rPr>
              <w:t>Scheme shall commence its business as soon as the licence has been granted.</w:t>
            </w:r>
          </w:p>
        </w:tc>
      </w:tr>
      <w:tr w:rsidR="002E50D5" w:rsidRPr="00A701E3" w:rsidTr="00A53844">
        <w:tc>
          <w:tcPr>
            <w:tcW w:w="5000" w:type="pct"/>
            <w:gridSpan w:val="2"/>
          </w:tcPr>
          <w:p w:rsidR="002E50D5" w:rsidRDefault="002E50D5" w:rsidP="004733E9">
            <w:pPr>
              <w:ind w:left="709"/>
              <w:rPr>
                <w:color w:val="000000"/>
                <w:szCs w:val="24"/>
              </w:rPr>
            </w:pPr>
          </w:p>
        </w:tc>
      </w:tr>
      <w:tr w:rsidR="006672EE" w:rsidRPr="00A701E3" w:rsidTr="00A53844">
        <w:tc>
          <w:tcPr>
            <w:tcW w:w="5000" w:type="pct"/>
            <w:gridSpan w:val="2"/>
          </w:tcPr>
          <w:p w:rsidR="006672EE" w:rsidRPr="00A701E3" w:rsidRDefault="006672EE" w:rsidP="003A72D9">
            <w:pPr>
              <w:rPr>
                <w:b/>
                <w:color w:val="000000"/>
              </w:rPr>
            </w:pPr>
            <w:r w:rsidRPr="00A701E3">
              <w:rPr>
                <w:i/>
                <w:color w:val="000000"/>
                <w:kern w:val="0"/>
                <w:szCs w:val="24"/>
              </w:rPr>
              <w:t>Operational Arrangements</w:t>
            </w:r>
          </w:p>
        </w:tc>
      </w:tr>
      <w:tr w:rsidR="006672EE" w:rsidRPr="00A701E3" w:rsidTr="00A53844">
        <w:tc>
          <w:tcPr>
            <w:tcW w:w="5000" w:type="pct"/>
            <w:gridSpan w:val="2"/>
          </w:tcPr>
          <w:p w:rsidR="006672EE" w:rsidRPr="00A701E3" w:rsidRDefault="006672EE" w:rsidP="003A72D9">
            <w:pPr>
              <w:rPr>
                <w:b/>
                <w:color w:val="000000"/>
              </w:rPr>
            </w:pPr>
          </w:p>
        </w:tc>
      </w:tr>
      <w:tr w:rsidR="006672EE" w:rsidRPr="00A701E3" w:rsidTr="00A53844">
        <w:tc>
          <w:tcPr>
            <w:tcW w:w="5000" w:type="pct"/>
            <w:gridSpan w:val="2"/>
          </w:tcPr>
          <w:p w:rsidR="006672EE" w:rsidRPr="00A701E3" w:rsidRDefault="00B657CF" w:rsidP="004733E9">
            <w:pPr>
              <w:numPr>
                <w:ilvl w:val="1"/>
                <w:numId w:val="63"/>
              </w:numPr>
              <w:tabs>
                <w:tab w:val="clear" w:pos="420"/>
                <w:tab w:val="num" w:pos="743"/>
              </w:tabs>
              <w:ind w:left="743" w:hanging="743"/>
              <w:rPr>
                <w:color w:val="000000"/>
              </w:rPr>
            </w:pPr>
            <w:r>
              <w:rPr>
                <w:color w:val="000000"/>
                <w:kern w:val="0"/>
                <w:szCs w:val="24"/>
              </w:rPr>
              <w:t xml:space="preserve">The </w:t>
            </w:r>
            <w:r w:rsidR="00397D01">
              <w:rPr>
                <w:color w:val="000000"/>
                <w:kern w:val="0"/>
                <w:szCs w:val="24"/>
              </w:rPr>
              <w:t xml:space="preserve">Scheme </w:t>
            </w:r>
            <w:r w:rsidR="00397D01" w:rsidRPr="00397D01">
              <w:rPr>
                <w:color w:val="000000"/>
                <w:kern w:val="0"/>
                <w:szCs w:val="24"/>
              </w:rPr>
              <w:t>shall have sound administrative and accounting procedures, control and safeguard arrangements for electronic data processing and adequate internal control mechanisms. This shall include, in particular, rules for personal transactio</w:t>
            </w:r>
            <w:r w:rsidR="00A5612E">
              <w:rPr>
                <w:color w:val="000000"/>
                <w:kern w:val="0"/>
                <w:szCs w:val="24"/>
              </w:rPr>
              <w:t>ns by its employees or for the h</w:t>
            </w:r>
            <w:r w:rsidR="00397D01" w:rsidRPr="00397D01">
              <w:rPr>
                <w:color w:val="000000"/>
                <w:kern w:val="0"/>
                <w:szCs w:val="24"/>
              </w:rPr>
              <w:t>olding or management of investment</w:t>
            </w:r>
            <w:r w:rsidR="00A5612E">
              <w:rPr>
                <w:color w:val="000000"/>
                <w:kern w:val="0"/>
                <w:szCs w:val="24"/>
              </w:rPr>
              <w:t>s</w:t>
            </w:r>
            <w:r w:rsidR="00397D01" w:rsidRPr="00397D01">
              <w:rPr>
                <w:color w:val="000000"/>
                <w:kern w:val="0"/>
                <w:szCs w:val="24"/>
              </w:rPr>
              <w:t xml:space="preserve"> in financial instruments in order to invest its initial capital and ensuring at least that each transaction involving the </w:t>
            </w:r>
            <w:r w:rsidR="00A5612E">
              <w:rPr>
                <w:color w:val="000000"/>
                <w:kern w:val="0"/>
                <w:szCs w:val="24"/>
              </w:rPr>
              <w:t>Scheme</w:t>
            </w:r>
            <w:r w:rsidR="00397D01" w:rsidRPr="00397D01">
              <w:rPr>
                <w:color w:val="000000"/>
                <w:kern w:val="0"/>
                <w:szCs w:val="24"/>
              </w:rPr>
              <w:t xml:space="preserve"> may be reconstructed according to its origin, the parties to it, its nature, and the time and place at which it was effected and that the assets of the </w:t>
            </w:r>
            <w:r w:rsidR="00397D01">
              <w:rPr>
                <w:color w:val="000000"/>
                <w:kern w:val="0"/>
                <w:szCs w:val="24"/>
              </w:rPr>
              <w:t xml:space="preserve">Scheme </w:t>
            </w:r>
            <w:r w:rsidR="00397D01" w:rsidRPr="00397D01">
              <w:rPr>
                <w:color w:val="000000"/>
                <w:kern w:val="0"/>
                <w:szCs w:val="24"/>
              </w:rPr>
              <w:t>are invested according to the instruments of incorporation, prospectus and legal provisions in force.</w:t>
            </w:r>
          </w:p>
        </w:tc>
      </w:tr>
      <w:tr w:rsidR="00397D01" w:rsidRPr="00A701E3" w:rsidTr="00A53844">
        <w:tc>
          <w:tcPr>
            <w:tcW w:w="5000" w:type="pct"/>
            <w:gridSpan w:val="2"/>
          </w:tcPr>
          <w:p w:rsidR="00397D01" w:rsidRPr="00A701E3" w:rsidRDefault="00397D01" w:rsidP="004733E9">
            <w:pPr>
              <w:ind w:left="709"/>
              <w:rPr>
                <w:color w:val="000000"/>
              </w:rPr>
            </w:pPr>
          </w:p>
        </w:tc>
      </w:tr>
      <w:tr w:rsidR="00397D01" w:rsidRPr="00A701E3" w:rsidTr="00A53844">
        <w:tc>
          <w:tcPr>
            <w:tcW w:w="5000" w:type="pct"/>
            <w:gridSpan w:val="2"/>
          </w:tcPr>
          <w:p w:rsidR="00397D01" w:rsidRPr="00A701E3" w:rsidRDefault="00397D01" w:rsidP="00397D01">
            <w:pPr>
              <w:numPr>
                <w:ilvl w:val="1"/>
                <w:numId w:val="63"/>
              </w:numPr>
              <w:tabs>
                <w:tab w:val="clear" w:pos="420"/>
              </w:tabs>
              <w:ind w:left="709" w:hanging="709"/>
              <w:rPr>
                <w:color w:val="000000"/>
              </w:rPr>
            </w:pPr>
            <w:r w:rsidRPr="00A701E3">
              <w:rPr>
                <w:color w:val="000000"/>
              </w:rPr>
              <w:t>The Scheme shall organise and control its affairs in a responsible manner and shall have adequate operational, administrative and financial procedures and controls to ensure compliance with all regulatory requirements and shall provide the MFSA with all the information it may require from time to time.</w:t>
            </w:r>
            <w:r>
              <w:rPr>
                <w:color w:val="000000"/>
              </w:rPr>
              <w:t xml:space="preserve"> </w:t>
            </w:r>
            <w:r w:rsidRPr="00A701E3">
              <w:rPr>
                <w:color w:val="000000"/>
                <w:kern w:val="0"/>
                <w:szCs w:val="24"/>
              </w:rPr>
              <w:t xml:space="preserve">The Scheme shall be required to observe the relevant requirements </w:t>
            </w:r>
            <w:r>
              <w:rPr>
                <w:color w:val="000000"/>
                <w:kern w:val="0"/>
                <w:szCs w:val="24"/>
              </w:rPr>
              <w:t>prescribed hereunder:</w:t>
            </w:r>
          </w:p>
        </w:tc>
      </w:tr>
      <w:tr w:rsidR="006672EE" w:rsidRPr="00A701E3" w:rsidTr="00A53844">
        <w:tc>
          <w:tcPr>
            <w:tcW w:w="5000" w:type="pct"/>
            <w:gridSpan w:val="2"/>
          </w:tcPr>
          <w:p w:rsidR="006672EE" w:rsidRPr="00A701E3" w:rsidRDefault="006672EE" w:rsidP="003A72D9">
            <w:pPr>
              <w:rPr>
                <w:b/>
                <w:color w:val="000000"/>
              </w:rPr>
            </w:pPr>
          </w:p>
        </w:tc>
      </w:tr>
      <w:tr w:rsidR="006672EE" w:rsidRPr="00A701E3" w:rsidTr="00A53844">
        <w:tc>
          <w:tcPr>
            <w:tcW w:w="5000" w:type="pct"/>
            <w:gridSpan w:val="2"/>
          </w:tcPr>
          <w:p w:rsidR="006672EE" w:rsidRPr="00A701E3" w:rsidRDefault="006672EE" w:rsidP="004733E9">
            <w:pPr>
              <w:numPr>
                <w:ilvl w:val="0"/>
                <w:numId w:val="70"/>
              </w:numPr>
              <w:tabs>
                <w:tab w:val="clear" w:pos="720"/>
              </w:tabs>
              <w:ind w:left="1242" w:hanging="539"/>
              <w:rPr>
                <w:color w:val="000000"/>
                <w:kern w:val="0"/>
                <w:szCs w:val="24"/>
              </w:rPr>
            </w:pPr>
            <w:r w:rsidRPr="00A701E3">
              <w:rPr>
                <w:color w:val="000000"/>
                <w:kern w:val="0"/>
                <w:szCs w:val="24"/>
              </w:rPr>
              <w:t xml:space="preserve">acts honestly and fairly in conducting its business activities in the best interests of </w:t>
            </w:r>
            <w:r w:rsidR="00A5612E">
              <w:rPr>
                <w:color w:val="000000"/>
                <w:kern w:val="0"/>
                <w:szCs w:val="24"/>
              </w:rPr>
              <w:t>u</w:t>
            </w:r>
            <w:r w:rsidRPr="00A701E3">
              <w:rPr>
                <w:color w:val="000000"/>
                <w:kern w:val="0"/>
                <w:szCs w:val="24"/>
              </w:rPr>
              <w:t>nit</w:t>
            </w:r>
            <w:r w:rsidR="00A5612E">
              <w:rPr>
                <w:color w:val="000000"/>
                <w:kern w:val="0"/>
                <w:szCs w:val="24"/>
              </w:rPr>
              <w:t>-</w:t>
            </w:r>
            <w:r w:rsidRPr="00A701E3">
              <w:rPr>
                <w:color w:val="000000"/>
                <w:kern w:val="0"/>
                <w:szCs w:val="24"/>
              </w:rPr>
              <w:t>holders and the integrity of the market;</w:t>
            </w:r>
          </w:p>
        </w:tc>
      </w:tr>
      <w:tr w:rsidR="006672EE" w:rsidRPr="00A701E3" w:rsidTr="00A53844">
        <w:tc>
          <w:tcPr>
            <w:tcW w:w="5000" w:type="pct"/>
            <w:gridSpan w:val="2"/>
          </w:tcPr>
          <w:p w:rsidR="006672EE" w:rsidRPr="00A701E3" w:rsidRDefault="006672EE" w:rsidP="003A72D9">
            <w:pPr>
              <w:rPr>
                <w:color w:val="000000"/>
                <w:kern w:val="0"/>
                <w:szCs w:val="24"/>
              </w:rPr>
            </w:pPr>
          </w:p>
        </w:tc>
      </w:tr>
      <w:tr w:rsidR="006672EE" w:rsidRPr="00A701E3" w:rsidTr="00A53844">
        <w:tc>
          <w:tcPr>
            <w:tcW w:w="5000" w:type="pct"/>
            <w:gridSpan w:val="2"/>
          </w:tcPr>
          <w:p w:rsidR="006672EE" w:rsidRPr="00A701E3" w:rsidRDefault="006672EE" w:rsidP="004733E9">
            <w:pPr>
              <w:numPr>
                <w:ilvl w:val="0"/>
                <w:numId w:val="70"/>
              </w:numPr>
              <w:tabs>
                <w:tab w:val="clear" w:pos="720"/>
              </w:tabs>
              <w:ind w:left="1242" w:hanging="539"/>
              <w:rPr>
                <w:color w:val="000000"/>
                <w:kern w:val="0"/>
                <w:szCs w:val="24"/>
              </w:rPr>
            </w:pPr>
            <w:r w:rsidRPr="00A701E3">
              <w:rPr>
                <w:color w:val="000000"/>
                <w:kern w:val="0"/>
                <w:szCs w:val="24"/>
              </w:rPr>
              <w:t xml:space="preserve">acts with due skill, care and diligence, in the best interests of </w:t>
            </w:r>
            <w:r w:rsidR="00A5612E">
              <w:rPr>
                <w:color w:val="000000"/>
                <w:kern w:val="0"/>
                <w:szCs w:val="24"/>
              </w:rPr>
              <w:t>u</w:t>
            </w:r>
            <w:r w:rsidRPr="00A701E3">
              <w:rPr>
                <w:color w:val="000000"/>
                <w:kern w:val="0"/>
                <w:szCs w:val="24"/>
              </w:rPr>
              <w:t>nit</w:t>
            </w:r>
            <w:r w:rsidR="00A5612E">
              <w:rPr>
                <w:color w:val="000000"/>
                <w:kern w:val="0"/>
                <w:szCs w:val="24"/>
              </w:rPr>
              <w:t>-</w:t>
            </w:r>
            <w:r w:rsidRPr="00A701E3">
              <w:rPr>
                <w:color w:val="000000"/>
                <w:kern w:val="0"/>
                <w:szCs w:val="24"/>
              </w:rPr>
              <w:t>holders</w:t>
            </w:r>
            <w:r>
              <w:rPr>
                <w:color w:val="000000"/>
                <w:kern w:val="0"/>
                <w:szCs w:val="24"/>
              </w:rPr>
              <w:t xml:space="preserve"> </w:t>
            </w:r>
            <w:r w:rsidRPr="00A701E3">
              <w:rPr>
                <w:color w:val="000000"/>
                <w:kern w:val="0"/>
                <w:szCs w:val="24"/>
              </w:rPr>
              <w:t>and the integrity of the market;</w:t>
            </w:r>
          </w:p>
        </w:tc>
      </w:tr>
      <w:tr w:rsidR="006672EE" w:rsidRPr="00A701E3" w:rsidTr="00A53844">
        <w:tc>
          <w:tcPr>
            <w:tcW w:w="5000" w:type="pct"/>
            <w:gridSpan w:val="2"/>
          </w:tcPr>
          <w:p w:rsidR="006672EE" w:rsidRPr="00A701E3" w:rsidRDefault="006672EE" w:rsidP="003A72D9">
            <w:pPr>
              <w:rPr>
                <w:color w:val="000000"/>
                <w:kern w:val="0"/>
                <w:szCs w:val="24"/>
              </w:rPr>
            </w:pPr>
          </w:p>
        </w:tc>
      </w:tr>
      <w:tr w:rsidR="006672EE" w:rsidRPr="00A701E3" w:rsidTr="00A53844">
        <w:tc>
          <w:tcPr>
            <w:tcW w:w="5000" w:type="pct"/>
            <w:gridSpan w:val="2"/>
          </w:tcPr>
          <w:p w:rsidR="006672EE" w:rsidRPr="00A701E3" w:rsidRDefault="006672EE" w:rsidP="00171DC7">
            <w:pPr>
              <w:numPr>
                <w:ilvl w:val="0"/>
                <w:numId w:val="70"/>
              </w:numPr>
              <w:tabs>
                <w:tab w:val="clear" w:pos="720"/>
              </w:tabs>
              <w:ind w:left="1242" w:hanging="539"/>
              <w:rPr>
                <w:color w:val="000000"/>
                <w:kern w:val="0"/>
                <w:szCs w:val="24"/>
              </w:rPr>
            </w:pPr>
            <w:r w:rsidRPr="00A701E3">
              <w:rPr>
                <w:color w:val="000000"/>
                <w:kern w:val="0"/>
                <w:szCs w:val="24"/>
              </w:rPr>
              <w:t>has and employs effectively the resources and procedures that are necessary for the proper performance of its activities;</w:t>
            </w:r>
          </w:p>
        </w:tc>
      </w:tr>
      <w:tr w:rsidR="006672EE" w:rsidRPr="00A701E3" w:rsidTr="00A53844">
        <w:tc>
          <w:tcPr>
            <w:tcW w:w="5000" w:type="pct"/>
            <w:gridSpan w:val="2"/>
          </w:tcPr>
          <w:p w:rsidR="006672EE" w:rsidRPr="00A701E3" w:rsidRDefault="006672EE" w:rsidP="003A72D9">
            <w:pPr>
              <w:rPr>
                <w:color w:val="000000"/>
                <w:kern w:val="0"/>
                <w:szCs w:val="24"/>
              </w:rPr>
            </w:pPr>
          </w:p>
        </w:tc>
      </w:tr>
      <w:tr w:rsidR="006672EE" w:rsidRPr="00A701E3" w:rsidTr="00A53844">
        <w:tc>
          <w:tcPr>
            <w:tcW w:w="5000" w:type="pct"/>
            <w:gridSpan w:val="2"/>
          </w:tcPr>
          <w:p w:rsidR="006672EE" w:rsidRPr="00A701E3" w:rsidRDefault="006672EE" w:rsidP="004733E9">
            <w:pPr>
              <w:numPr>
                <w:ilvl w:val="0"/>
                <w:numId w:val="70"/>
              </w:numPr>
              <w:tabs>
                <w:tab w:val="clear" w:pos="720"/>
              </w:tabs>
              <w:ind w:left="1242" w:hanging="539"/>
              <w:rPr>
                <w:color w:val="000000"/>
                <w:kern w:val="0"/>
                <w:szCs w:val="24"/>
              </w:rPr>
            </w:pPr>
            <w:r w:rsidRPr="00A701E3">
              <w:rPr>
                <w:color w:val="000000"/>
                <w:kern w:val="0"/>
                <w:szCs w:val="24"/>
              </w:rPr>
              <w:lastRenderedPageBreak/>
              <w:t xml:space="preserve">tries to avoid conflicts of interests and, when they cannot be avoided, ensures that </w:t>
            </w:r>
            <w:r w:rsidR="00A5612E">
              <w:rPr>
                <w:color w:val="000000"/>
                <w:kern w:val="0"/>
                <w:szCs w:val="24"/>
              </w:rPr>
              <w:t>u</w:t>
            </w:r>
            <w:r w:rsidRPr="00A701E3">
              <w:rPr>
                <w:color w:val="000000"/>
                <w:kern w:val="0"/>
                <w:szCs w:val="24"/>
              </w:rPr>
              <w:t>nit</w:t>
            </w:r>
            <w:r w:rsidR="00A5612E">
              <w:rPr>
                <w:color w:val="000000"/>
                <w:kern w:val="0"/>
                <w:szCs w:val="24"/>
              </w:rPr>
              <w:t>-</w:t>
            </w:r>
            <w:r w:rsidRPr="00A701E3">
              <w:rPr>
                <w:color w:val="000000"/>
                <w:kern w:val="0"/>
                <w:szCs w:val="24"/>
              </w:rPr>
              <w:t>holders are fairly treated, and</w:t>
            </w:r>
          </w:p>
        </w:tc>
      </w:tr>
      <w:tr w:rsidR="006672EE" w:rsidRPr="00A701E3" w:rsidTr="00A53844">
        <w:tc>
          <w:tcPr>
            <w:tcW w:w="5000" w:type="pct"/>
            <w:gridSpan w:val="2"/>
          </w:tcPr>
          <w:p w:rsidR="006672EE" w:rsidRPr="00A701E3" w:rsidRDefault="006672EE" w:rsidP="003A72D9">
            <w:pPr>
              <w:rPr>
                <w:color w:val="000000"/>
                <w:kern w:val="0"/>
                <w:szCs w:val="24"/>
              </w:rPr>
            </w:pPr>
          </w:p>
        </w:tc>
      </w:tr>
      <w:tr w:rsidR="006672EE" w:rsidRPr="00A701E3" w:rsidTr="00A53844">
        <w:tc>
          <w:tcPr>
            <w:tcW w:w="5000" w:type="pct"/>
            <w:gridSpan w:val="2"/>
          </w:tcPr>
          <w:p w:rsidR="006672EE" w:rsidRPr="00A701E3" w:rsidRDefault="006672EE" w:rsidP="004733E9">
            <w:pPr>
              <w:numPr>
                <w:ilvl w:val="0"/>
                <w:numId w:val="70"/>
              </w:numPr>
              <w:tabs>
                <w:tab w:val="clear" w:pos="720"/>
              </w:tabs>
              <w:ind w:left="1242" w:hanging="539"/>
              <w:rPr>
                <w:color w:val="000000"/>
                <w:kern w:val="0"/>
                <w:szCs w:val="24"/>
              </w:rPr>
            </w:pPr>
            <w:proofErr w:type="gramStart"/>
            <w:r w:rsidRPr="00A701E3">
              <w:rPr>
                <w:color w:val="000000"/>
                <w:kern w:val="0"/>
                <w:szCs w:val="24"/>
              </w:rPr>
              <w:t>complies</w:t>
            </w:r>
            <w:proofErr w:type="gramEnd"/>
            <w:r w:rsidRPr="00A701E3">
              <w:rPr>
                <w:color w:val="000000"/>
                <w:kern w:val="0"/>
                <w:szCs w:val="24"/>
              </w:rPr>
              <w:t xml:space="preserve"> with all regulatory requirements applicable to the conduct of its business activities so as to promote the best interests of its </w:t>
            </w:r>
            <w:r w:rsidR="004733E9">
              <w:rPr>
                <w:color w:val="000000"/>
                <w:kern w:val="0"/>
                <w:szCs w:val="24"/>
              </w:rPr>
              <w:t>u</w:t>
            </w:r>
            <w:r w:rsidR="00A5612E">
              <w:rPr>
                <w:color w:val="000000"/>
                <w:kern w:val="0"/>
                <w:szCs w:val="24"/>
              </w:rPr>
              <w:t>nit-holders</w:t>
            </w:r>
            <w:r w:rsidRPr="00A701E3">
              <w:rPr>
                <w:color w:val="000000"/>
                <w:kern w:val="0"/>
                <w:szCs w:val="24"/>
              </w:rPr>
              <w:t xml:space="preserve"> and the integrity of the market.</w:t>
            </w:r>
          </w:p>
        </w:tc>
      </w:tr>
      <w:tr w:rsidR="006672EE" w:rsidRPr="00A701E3" w:rsidTr="00A53844">
        <w:tc>
          <w:tcPr>
            <w:tcW w:w="5000" w:type="pct"/>
            <w:gridSpan w:val="2"/>
          </w:tcPr>
          <w:p w:rsidR="006672EE" w:rsidRPr="00A701E3" w:rsidRDefault="006672EE" w:rsidP="003A72D9">
            <w:pPr>
              <w:rPr>
                <w:b/>
                <w:color w:val="000000"/>
              </w:rPr>
            </w:pPr>
          </w:p>
        </w:tc>
      </w:tr>
      <w:tr w:rsidR="00397D01" w:rsidRPr="00A701E3" w:rsidTr="00A53844">
        <w:tc>
          <w:tcPr>
            <w:tcW w:w="5000" w:type="pct"/>
            <w:gridSpan w:val="2"/>
          </w:tcPr>
          <w:p w:rsidR="00397D01" w:rsidRPr="00397D01" w:rsidRDefault="00397D01" w:rsidP="002C2386">
            <w:pPr>
              <w:numPr>
                <w:ilvl w:val="1"/>
                <w:numId w:val="63"/>
              </w:numPr>
              <w:tabs>
                <w:tab w:val="clear" w:pos="420"/>
              </w:tabs>
              <w:ind w:left="709" w:hanging="709"/>
              <w:rPr>
                <w:color w:val="000000"/>
              </w:rPr>
            </w:pPr>
            <w:r>
              <w:rPr>
                <w:color w:val="000000"/>
              </w:rPr>
              <w:t xml:space="preserve">For the proper implementation of the requirements prescribed in SLCs 16.6 and 16.7, the Scheme shall comply with the requirements on conflicts of </w:t>
            </w:r>
            <w:r w:rsidR="004870D0">
              <w:rPr>
                <w:color w:val="000000"/>
              </w:rPr>
              <w:t>interest</w:t>
            </w:r>
            <w:r w:rsidR="002C2386">
              <w:rPr>
                <w:color w:val="000000"/>
              </w:rPr>
              <w:t xml:space="preserve">, </w:t>
            </w:r>
            <w:r>
              <w:rPr>
                <w:color w:val="000000"/>
              </w:rPr>
              <w:t xml:space="preserve">on the operational arrangements </w:t>
            </w:r>
            <w:r w:rsidR="002C2386">
              <w:rPr>
                <w:color w:val="000000"/>
              </w:rPr>
              <w:t xml:space="preserve">and on the remuneration policies and practices </w:t>
            </w:r>
            <w:r>
              <w:rPr>
                <w:color w:val="000000"/>
              </w:rPr>
              <w:t>prescribed in Appendix VIII of these Rules.</w:t>
            </w:r>
            <w:r w:rsidRPr="00397D01">
              <w:rPr>
                <w:color w:val="000000"/>
              </w:rPr>
              <w:t xml:space="preserve"> </w:t>
            </w:r>
          </w:p>
        </w:tc>
      </w:tr>
      <w:tr w:rsidR="00397D01" w:rsidRPr="00A701E3" w:rsidTr="00A53844">
        <w:tc>
          <w:tcPr>
            <w:tcW w:w="5000" w:type="pct"/>
            <w:gridSpan w:val="2"/>
          </w:tcPr>
          <w:p w:rsidR="00397D01" w:rsidRDefault="00397D01" w:rsidP="004733E9">
            <w:pPr>
              <w:ind w:left="709"/>
              <w:rPr>
                <w:color w:val="000000"/>
              </w:rPr>
            </w:pPr>
          </w:p>
        </w:tc>
      </w:tr>
      <w:tr w:rsidR="00397D01" w:rsidRPr="00A701E3" w:rsidTr="00A53844">
        <w:tc>
          <w:tcPr>
            <w:tcW w:w="5000" w:type="pct"/>
            <w:gridSpan w:val="2"/>
          </w:tcPr>
          <w:p w:rsidR="00397D01" w:rsidRDefault="00397D01" w:rsidP="004733E9">
            <w:pPr>
              <w:numPr>
                <w:ilvl w:val="1"/>
                <w:numId w:val="63"/>
              </w:numPr>
              <w:tabs>
                <w:tab w:val="clear" w:pos="420"/>
              </w:tabs>
              <w:ind w:left="709" w:hanging="709"/>
              <w:rPr>
                <w:color w:val="000000"/>
              </w:rPr>
            </w:pPr>
            <w:r>
              <w:rPr>
                <w:color w:val="000000"/>
              </w:rPr>
              <w:t xml:space="preserve">A Scheme shall at all times have financial resources required for the proper performance of its functions. Furthermore, the net asset value of the Scheme shall be expected to exceed EUR 300,000 on an ongoing basis. </w:t>
            </w:r>
          </w:p>
          <w:p w:rsidR="00397D01" w:rsidRDefault="00397D01" w:rsidP="004733E9">
            <w:pPr>
              <w:ind w:left="709"/>
              <w:rPr>
                <w:color w:val="000000"/>
              </w:rPr>
            </w:pPr>
          </w:p>
          <w:p w:rsidR="00397D01" w:rsidRDefault="00397D01" w:rsidP="004733E9">
            <w:pPr>
              <w:ind w:left="709"/>
              <w:rPr>
                <w:color w:val="000000"/>
              </w:rPr>
            </w:pPr>
            <w:r>
              <w:rPr>
                <w:color w:val="000000"/>
              </w:rPr>
              <w:t xml:space="preserve">Provided that the </w:t>
            </w:r>
            <w:r w:rsidR="00756178">
              <w:rPr>
                <w:color w:val="000000"/>
              </w:rPr>
              <w:t>S</w:t>
            </w:r>
            <w:r>
              <w:rPr>
                <w:color w:val="000000"/>
              </w:rPr>
              <w:t>cheme shall notify the MFSA as soon as its net asset value falls below the level prescribed in this SLC.</w:t>
            </w:r>
          </w:p>
        </w:tc>
      </w:tr>
      <w:tr w:rsidR="00397D01" w:rsidRPr="00A701E3" w:rsidTr="00A53844">
        <w:tc>
          <w:tcPr>
            <w:tcW w:w="5000" w:type="pct"/>
            <w:gridSpan w:val="2"/>
          </w:tcPr>
          <w:p w:rsidR="00397D01" w:rsidRDefault="00397D01" w:rsidP="004733E9">
            <w:pPr>
              <w:ind w:left="709"/>
              <w:rPr>
                <w:color w:val="000000"/>
              </w:rPr>
            </w:pPr>
          </w:p>
        </w:tc>
      </w:tr>
      <w:tr w:rsidR="006672EE" w:rsidRPr="00A701E3" w:rsidTr="00A53844">
        <w:tc>
          <w:tcPr>
            <w:tcW w:w="5000" w:type="pct"/>
            <w:gridSpan w:val="2"/>
          </w:tcPr>
          <w:p w:rsidR="00397D01" w:rsidRDefault="00397D01" w:rsidP="004733E9">
            <w:pPr>
              <w:numPr>
                <w:ilvl w:val="1"/>
                <w:numId w:val="63"/>
              </w:numPr>
              <w:tabs>
                <w:tab w:val="clear" w:pos="420"/>
                <w:tab w:val="num" w:pos="743"/>
              </w:tabs>
              <w:ind w:left="743" w:hanging="743"/>
              <w:rPr>
                <w:color w:val="000000"/>
              </w:rPr>
            </w:pPr>
            <w:r w:rsidRPr="00397D01">
              <w:rPr>
                <w:color w:val="000000"/>
              </w:rPr>
              <w:t xml:space="preserve">Where a </w:t>
            </w:r>
            <w:r>
              <w:rPr>
                <w:color w:val="000000"/>
              </w:rPr>
              <w:t>Scheme</w:t>
            </w:r>
            <w:r w:rsidRPr="00397D01">
              <w:rPr>
                <w:color w:val="000000"/>
              </w:rPr>
              <w:t xml:space="preserve"> delegates to third parties, for the purpose of a more efficient conduct of its business, the carrying out on its behalf of one or more of its functions, the </w:t>
            </w:r>
            <w:r>
              <w:rPr>
                <w:color w:val="000000"/>
              </w:rPr>
              <w:t>Scheme</w:t>
            </w:r>
            <w:r w:rsidRPr="00397D01">
              <w:rPr>
                <w:color w:val="000000"/>
              </w:rPr>
              <w:t xml:space="preserve"> shall comply with the following requirements:</w:t>
            </w:r>
          </w:p>
          <w:p w:rsidR="00397D01" w:rsidRDefault="00397D01" w:rsidP="004733E9">
            <w:pPr>
              <w:ind w:left="743"/>
              <w:rPr>
                <w:color w:val="000000"/>
              </w:rPr>
            </w:pPr>
          </w:p>
          <w:p w:rsidR="00397D01" w:rsidRDefault="00397D01" w:rsidP="004733E9">
            <w:pPr>
              <w:numPr>
                <w:ilvl w:val="1"/>
                <w:numId w:val="70"/>
              </w:numPr>
              <w:ind w:left="1310" w:hanging="602"/>
              <w:rPr>
                <w:color w:val="000000"/>
              </w:rPr>
            </w:pPr>
            <w:r w:rsidRPr="00397D01">
              <w:rPr>
                <w:color w:val="000000"/>
              </w:rPr>
              <w:t xml:space="preserve">the </w:t>
            </w:r>
            <w:r>
              <w:rPr>
                <w:color w:val="000000"/>
              </w:rPr>
              <w:t>Scheme</w:t>
            </w:r>
            <w:r w:rsidRPr="00397D01">
              <w:rPr>
                <w:color w:val="000000"/>
              </w:rPr>
              <w:t xml:space="preserve"> shall submit to the MFSA the details of such delegation in an appropriate manner</w:t>
            </w:r>
            <w:r>
              <w:rPr>
                <w:color w:val="000000"/>
              </w:rPr>
              <w:t>;</w:t>
            </w:r>
          </w:p>
          <w:p w:rsidR="00397D01" w:rsidRDefault="00397D01" w:rsidP="004733E9">
            <w:pPr>
              <w:ind w:left="1310"/>
              <w:rPr>
                <w:color w:val="000000"/>
              </w:rPr>
            </w:pPr>
          </w:p>
          <w:p w:rsidR="00397D01" w:rsidRDefault="00397D01" w:rsidP="004733E9">
            <w:pPr>
              <w:numPr>
                <w:ilvl w:val="1"/>
                <w:numId w:val="70"/>
              </w:numPr>
              <w:ind w:left="1310" w:hanging="602"/>
              <w:rPr>
                <w:color w:val="000000"/>
              </w:rPr>
            </w:pPr>
            <w:r w:rsidRPr="00397D01">
              <w:rPr>
                <w:color w:val="000000"/>
              </w:rPr>
              <w:t>such delegation shall not prevent the effe</w:t>
            </w:r>
            <w:r w:rsidR="00756178">
              <w:rPr>
                <w:color w:val="000000"/>
              </w:rPr>
              <w:t xml:space="preserve">ctiveness of supervision over the </w:t>
            </w:r>
            <w:r w:rsidRPr="00397D01">
              <w:rPr>
                <w:color w:val="000000"/>
              </w:rPr>
              <w:t xml:space="preserve">Scheme and in particular shall not prevent </w:t>
            </w:r>
            <w:r>
              <w:rPr>
                <w:color w:val="000000"/>
              </w:rPr>
              <w:t>the Scheme</w:t>
            </w:r>
            <w:r w:rsidRPr="00397D01">
              <w:rPr>
                <w:color w:val="000000"/>
              </w:rPr>
              <w:t xml:space="preserve"> from acting, or the </w:t>
            </w:r>
            <w:r>
              <w:rPr>
                <w:color w:val="000000"/>
              </w:rPr>
              <w:t>Scheme</w:t>
            </w:r>
            <w:r w:rsidRPr="00397D01">
              <w:rPr>
                <w:color w:val="000000"/>
              </w:rPr>
              <w:t xml:space="preserve"> from being managed in the best interests of the investors;</w:t>
            </w:r>
          </w:p>
          <w:p w:rsidR="00397D01" w:rsidRDefault="00397D01" w:rsidP="004733E9">
            <w:pPr>
              <w:ind w:left="1310"/>
              <w:rPr>
                <w:color w:val="000000"/>
              </w:rPr>
            </w:pPr>
          </w:p>
          <w:p w:rsidR="00397D01" w:rsidRDefault="00397D01" w:rsidP="004733E9">
            <w:pPr>
              <w:numPr>
                <w:ilvl w:val="1"/>
                <w:numId w:val="70"/>
              </w:numPr>
              <w:ind w:left="1310" w:hanging="602"/>
              <w:rPr>
                <w:color w:val="000000"/>
              </w:rPr>
            </w:pPr>
            <w:r w:rsidRPr="00397D01">
              <w:rPr>
                <w:color w:val="000000"/>
              </w:rPr>
              <w:t xml:space="preserve">the </w:t>
            </w:r>
            <w:r>
              <w:rPr>
                <w:color w:val="000000"/>
              </w:rPr>
              <w:t xml:space="preserve">Scheme </w:t>
            </w:r>
            <w:r w:rsidRPr="00397D01">
              <w:rPr>
                <w:color w:val="000000"/>
              </w:rPr>
              <w:t>shall have measures in place that enable the persons who conduct its business to monitor effectively, at any time, the activities of the undertaking to which functions are delegated;</w:t>
            </w:r>
          </w:p>
          <w:p w:rsidR="00397D01" w:rsidRDefault="00397D01" w:rsidP="004733E9">
            <w:pPr>
              <w:ind w:left="1310"/>
              <w:rPr>
                <w:color w:val="000000"/>
              </w:rPr>
            </w:pPr>
          </w:p>
          <w:p w:rsidR="00397D01" w:rsidRDefault="00397D01" w:rsidP="004733E9">
            <w:pPr>
              <w:numPr>
                <w:ilvl w:val="1"/>
                <w:numId w:val="70"/>
              </w:numPr>
              <w:ind w:left="1310" w:hanging="602"/>
              <w:rPr>
                <w:color w:val="000000"/>
              </w:rPr>
            </w:pPr>
            <w:r w:rsidRPr="00397D01">
              <w:rPr>
                <w:color w:val="000000"/>
              </w:rPr>
              <w:t xml:space="preserve">such delegation shall not prevent the persons who conduct the business of the </w:t>
            </w:r>
            <w:r>
              <w:rPr>
                <w:color w:val="000000"/>
              </w:rPr>
              <w:t>Scheme</w:t>
            </w:r>
            <w:r w:rsidRPr="00397D01">
              <w:rPr>
                <w:color w:val="000000"/>
              </w:rPr>
              <w:t xml:space="preserve"> from giving further instructions to the undertaking to which functions are delegated at any time or from withdrawing such delegation with immediate effect when this is in the interest of investors;</w:t>
            </w:r>
          </w:p>
          <w:p w:rsidR="00397D01" w:rsidRDefault="00397D01" w:rsidP="004733E9">
            <w:pPr>
              <w:ind w:left="1310"/>
              <w:rPr>
                <w:color w:val="000000"/>
              </w:rPr>
            </w:pPr>
          </w:p>
          <w:p w:rsidR="00397D01" w:rsidRDefault="00397D01" w:rsidP="004733E9">
            <w:pPr>
              <w:numPr>
                <w:ilvl w:val="1"/>
                <w:numId w:val="70"/>
              </w:numPr>
              <w:ind w:left="1310" w:hanging="602"/>
              <w:rPr>
                <w:color w:val="000000"/>
              </w:rPr>
            </w:pPr>
            <w:r w:rsidRPr="00397D01">
              <w:rPr>
                <w:color w:val="000000"/>
              </w:rPr>
              <w:t>the undertaking to which functions are delegated shall be qualified and capable of undertaking the functions being delegated;</w:t>
            </w:r>
          </w:p>
          <w:p w:rsidR="00397D01" w:rsidRDefault="00397D01" w:rsidP="004733E9">
            <w:pPr>
              <w:ind w:left="1310"/>
              <w:rPr>
                <w:color w:val="000000"/>
              </w:rPr>
            </w:pPr>
          </w:p>
          <w:p w:rsidR="00397D01" w:rsidRDefault="00756178" w:rsidP="004733E9">
            <w:pPr>
              <w:numPr>
                <w:ilvl w:val="1"/>
                <w:numId w:val="70"/>
              </w:numPr>
              <w:ind w:left="1310" w:hanging="602"/>
              <w:rPr>
                <w:color w:val="000000"/>
              </w:rPr>
            </w:pPr>
            <w:proofErr w:type="gramStart"/>
            <w:r>
              <w:rPr>
                <w:color w:val="000000"/>
              </w:rPr>
              <w:t>the</w:t>
            </w:r>
            <w:proofErr w:type="gramEnd"/>
            <w:r>
              <w:rPr>
                <w:color w:val="000000"/>
              </w:rPr>
              <w:t xml:space="preserve"> P</w:t>
            </w:r>
            <w:r w:rsidR="00397D01" w:rsidRPr="00397D01">
              <w:rPr>
                <w:color w:val="000000"/>
              </w:rPr>
              <w:t xml:space="preserve">rospectus </w:t>
            </w:r>
            <w:r w:rsidR="00397D01">
              <w:rPr>
                <w:color w:val="000000"/>
              </w:rPr>
              <w:t xml:space="preserve">of the Scheme </w:t>
            </w:r>
            <w:r w:rsidR="00397D01" w:rsidRPr="00397D01">
              <w:rPr>
                <w:color w:val="000000"/>
              </w:rPr>
              <w:t>shall list the functions being delegated in the form and manner specified in the</w:t>
            </w:r>
            <w:r w:rsidR="00397D01">
              <w:rPr>
                <w:color w:val="000000"/>
              </w:rPr>
              <w:t>se Rules</w:t>
            </w:r>
            <w:r w:rsidR="00397D01" w:rsidRPr="00397D01">
              <w:rPr>
                <w:color w:val="000000"/>
              </w:rPr>
              <w:t>.</w:t>
            </w:r>
          </w:p>
          <w:p w:rsidR="00397D01" w:rsidRDefault="00397D01" w:rsidP="004733E9">
            <w:pPr>
              <w:ind w:left="708"/>
              <w:rPr>
                <w:color w:val="000000"/>
              </w:rPr>
            </w:pPr>
          </w:p>
          <w:p w:rsidR="00397D01" w:rsidRDefault="00397D01" w:rsidP="004733E9">
            <w:pPr>
              <w:ind w:left="708"/>
              <w:rPr>
                <w:color w:val="000000"/>
              </w:rPr>
            </w:pPr>
            <w:r w:rsidRPr="00397D01">
              <w:rPr>
                <w:color w:val="000000"/>
              </w:rPr>
              <w:lastRenderedPageBreak/>
              <w:t xml:space="preserve">Where a delegation in accordance with </w:t>
            </w:r>
            <w:r>
              <w:rPr>
                <w:color w:val="000000"/>
              </w:rPr>
              <w:t xml:space="preserve">this SLC </w:t>
            </w:r>
            <w:r w:rsidRPr="00397D01">
              <w:rPr>
                <w:color w:val="000000"/>
              </w:rPr>
              <w:t>is made in respect of the function of investment management, such delegation shall only be given to u</w:t>
            </w:r>
            <w:r w:rsidR="00A5612E">
              <w:rPr>
                <w:color w:val="000000"/>
              </w:rPr>
              <w:t>ndertakings authorised or licens</w:t>
            </w:r>
            <w:r w:rsidRPr="00397D01">
              <w:rPr>
                <w:color w:val="000000"/>
              </w:rPr>
              <w:t xml:space="preserve">ed to provide asset management services and subject to prudential supervision. Such delegation shall be in accordance with investment-allocation criteria periodically laid down by the </w:t>
            </w:r>
            <w:r>
              <w:rPr>
                <w:color w:val="000000"/>
              </w:rPr>
              <w:t>Scheme</w:t>
            </w:r>
            <w:r w:rsidRPr="00397D01">
              <w:rPr>
                <w:color w:val="000000"/>
              </w:rPr>
              <w:t>.</w:t>
            </w:r>
          </w:p>
          <w:p w:rsidR="00397D01" w:rsidRDefault="00397D01" w:rsidP="004733E9">
            <w:pPr>
              <w:ind w:left="708"/>
              <w:rPr>
                <w:color w:val="000000"/>
              </w:rPr>
            </w:pPr>
          </w:p>
          <w:p w:rsidR="00397D01" w:rsidRPr="00397D01" w:rsidRDefault="00397D01" w:rsidP="00397D01">
            <w:pPr>
              <w:ind w:left="708"/>
              <w:rPr>
                <w:color w:val="000000"/>
              </w:rPr>
            </w:pPr>
            <w:r w:rsidRPr="00397D01">
              <w:rPr>
                <w:color w:val="000000"/>
              </w:rPr>
              <w:t xml:space="preserve">A delegation of the core function of investment management shall not be made to the custodian or to any other undertaking whose interests may conflict with those of the </w:t>
            </w:r>
            <w:r>
              <w:rPr>
                <w:color w:val="000000"/>
              </w:rPr>
              <w:t>Scheme</w:t>
            </w:r>
            <w:r w:rsidRPr="00397D01">
              <w:rPr>
                <w:color w:val="000000"/>
              </w:rPr>
              <w:t xml:space="preserve"> or of the unit-holders.</w:t>
            </w:r>
          </w:p>
          <w:p w:rsidR="00397D01" w:rsidRPr="00397D01" w:rsidRDefault="00397D01" w:rsidP="00397D01">
            <w:pPr>
              <w:ind w:left="708"/>
              <w:rPr>
                <w:color w:val="000000"/>
              </w:rPr>
            </w:pPr>
          </w:p>
          <w:p w:rsidR="00397D01" w:rsidRDefault="00397D01" w:rsidP="004733E9">
            <w:pPr>
              <w:ind w:left="708"/>
              <w:rPr>
                <w:color w:val="000000"/>
              </w:rPr>
            </w:pPr>
            <w:r w:rsidRPr="00397D01">
              <w:rPr>
                <w:color w:val="000000"/>
              </w:rPr>
              <w:t xml:space="preserve">Where a delegation in accordance with </w:t>
            </w:r>
            <w:r>
              <w:rPr>
                <w:color w:val="000000"/>
              </w:rPr>
              <w:t>this SLC</w:t>
            </w:r>
            <w:r w:rsidRPr="00397D01">
              <w:rPr>
                <w:color w:val="000000"/>
              </w:rPr>
              <w:t xml:space="preserve"> is made in respect of the function of investment management to an undertaking licensed in a third country, co-operation between the </w:t>
            </w:r>
            <w:r>
              <w:rPr>
                <w:color w:val="000000"/>
              </w:rPr>
              <w:t>MFSA</w:t>
            </w:r>
            <w:r w:rsidRPr="00397D01">
              <w:rPr>
                <w:color w:val="000000"/>
              </w:rPr>
              <w:t xml:space="preserve"> and the supervisory authority of such third country shall be ensured.</w:t>
            </w:r>
          </w:p>
          <w:p w:rsidR="00397D01" w:rsidRDefault="00397D01" w:rsidP="004733E9">
            <w:pPr>
              <w:ind w:left="708"/>
              <w:rPr>
                <w:color w:val="000000"/>
              </w:rPr>
            </w:pPr>
          </w:p>
          <w:p w:rsidR="00397D01" w:rsidRDefault="00397D01" w:rsidP="004733E9">
            <w:pPr>
              <w:ind w:left="708"/>
              <w:rPr>
                <w:color w:val="000000"/>
              </w:rPr>
            </w:pPr>
            <w:r>
              <w:rPr>
                <w:color w:val="000000"/>
              </w:rPr>
              <w:t xml:space="preserve">A </w:t>
            </w:r>
            <w:r w:rsidR="00756178">
              <w:rPr>
                <w:color w:val="000000"/>
              </w:rPr>
              <w:t>S</w:t>
            </w:r>
            <w:r>
              <w:rPr>
                <w:color w:val="000000"/>
              </w:rPr>
              <w:t>cheme shall not delegate its function to the extent that it becomes a letter-box/brass</w:t>
            </w:r>
            <w:r w:rsidR="00A5612E">
              <w:rPr>
                <w:color w:val="000000"/>
              </w:rPr>
              <w:t>-</w:t>
            </w:r>
            <w:r>
              <w:rPr>
                <w:color w:val="000000"/>
              </w:rPr>
              <w:t>plate entity.</w:t>
            </w:r>
          </w:p>
          <w:p w:rsidR="00397D01" w:rsidRDefault="00397D01" w:rsidP="004733E9">
            <w:pPr>
              <w:ind w:left="708"/>
              <w:rPr>
                <w:color w:val="000000"/>
              </w:rPr>
            </w:pPr>
          </w:p>
          <w:p w:rsidR="006672EE" w:rsidRPr="00A701E3" w:rsidRDefault="00397D01" w:rsidP="004733E9">
            <w:pPr>
              <w:ind w:left="708"/>
              <w:rPr>
                <w:color w:val="000000"/>
              </w:rPr>
            </w:pPr>
            <w:r>
              <w:rPr>
                <w:color w:val="000000"/>
              </w:rPr>
              <w:t>A Scheme shall manage only assets of its portfolio and shall not under any circumstances receive any mandate to manage assets on behalf of a third party.</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4870D0" w:rsidRPr="004870D0" w:rsidRDefault="006672EE" w:rsidP="004733E9">
            <w:pPr>
              <w:numPr>
                <w:ilvl w:val="1"/>
                <w:numId w:val="63"/>
              </w:numPr>
              <w:tabs>
                <w:tab w:val="clear" w:pos="420"/>
              </w:tabs>
              <w:ind w:left="709" w:hanging="709"/>
              <w:rPr>
                <w:color w:val="000000"/>
              </w:rPr>
            </w:pPr>
            <w:r w:rsidRPr="00A701E3">
              <w:rPr>
                <w:color w:val="000000"/>
                <w:szCs w:val="24"/>
              </w:rPr>
              <w:t xml:space="preserve">The </w:t>
            </w:r>
            <w:r w:rsidRPr="00A701E3">
              <w:rPr>
                <w:color w:val="000000"/>
                <w:kern w:val="0"/>
                <w:szCs w:val="24"/>
              </w:rPr>
              <w:t>management</w:t>
            </w:r>
            <w:r w:rsidRPr="00A701E3">
              <w:rPr>
                <w:color w:val="000000"/>
                <w:szCs w:val="24"/>
              </w:rPr>
              <w:t xml:space="preserve"> of the assets of the Scheme is to be the responsibility of the Board of Directors, at least one of whom shall be resident in Malta. Unless otherwise agreed with the MFSA, the Board of Directors of the Scheme shall establish an in-house Investment Committee </w:t>
            </w:r>
            <w:r w:rsidR="004870D0">
              <w:rPr>
                <w:color w:val="000000"/>
                <w:szCs w:val="24"/>
              </w:rPr>
              <w:t xml:space="preserve">which shall be composed of at least </w:t>
            </w:r>
            <w:r w:rsidRPr="00A701E3">
              <w:rPr>
                <w:color w:val="000000"/>
                <w:szCs w:val="24"/>
              </w:rPr>
              <w:t>three members</w:t>
            </w:r>
            <w:r w:rsidR="004870D0">
              <w:rPr>
                <w:color w:val="000000"/>
                <w:szCs w:val="24"/>
              </w:rPr>
              <w:t xml:space="preserve"> and </w:t>
            </w:r>
            <w:r w:rsidRPr="00A701E3">
              <w:rPr>
                <w:color w:val="000000"/>
                <w:szCs w:val="24"/>
              </w:rPr>
              <w:t>whose composition may include Board members</w:t>
            </w:r>
            <w:r w:rsidR="004870D0">
              <w:rPr>
                <w:color w:val="000000"/>
                <w:szCs w:val="24"/>
              </w:rPr>
              <w:t xml:space="preserve"> of </w:t>
            </w:r>
            <w:r w:rsidR="00756178">
              <w:rPr>
                <w:color w:val="000000"/>
                <w:szCs w:val="24"/>
              </w:rPr>
              <w:t xml:space="preserve">the </w:t>
            </w:r>
            <w:r w:rsidR="004870D0">
              <w:rPr>
                <w:color w:val="000000"/>
                <w:szCs w:val="24"/>
              </w:rPr>
              <w:t>Scheme</w:t>
            </w:r>
            <w:r w:rsidRPr="00A701E3">
              <w:rPr>
                <w:color w:val="000000"/>
                <w:szCs w:val="24"/>
              </w:rPr>
              <w:t>.</w:t>
            </w:r>
            <w:r>
              <w:rPr>
                <w:color w:val="000000"/>
                <w:szCs w:val="24"/>
              </w:rPr>
              <w:t xml:space="preserve"> </w:t>
            </w:r>
          </w:p>
          <w:p w:rsidR="004870D0" w:rsidRDefault="004870D0" w:rsidP="004733E9">
            <w:pPr>
              <w:ind w:left="709"/>
              <w:rPr>
                <w:color w:val="000000"/>
                <w:szCs w:val="24"/>
              </w:rPr>
            </w:pPr>
          </w:p>
          <w:p w:rsidR="006672EE" w:rsidRPr="00A701E3" w:rsidRDefault="004870D0" w:rsidP="004733E9">
            <w:pPr>
              <w:ind w:left="709"/>
              <w:rPr>
                <w:color w:val="000000"/>
              </w:rPr>
            </w:pPr>
            <w:r>
              <w:rPr>
                <w:color w:val="000000"/>
                <w:szCs w:val="24"/>
              </w:rPr>
              <w:t xml:space="preserve">A Scheme shall comply with the requirements prescribed in Appendix VIII of these Rules on the establishment and the role of the Investment Committee. </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4870D0" w:rsidRPr="00A701E3" w:rsidRDefault="004870D0" w:rsidP="004733E9">
            <w:pPr>
              <w:numPr>
                <w:ilvl w:val="1"/>
                <w:numId w:val="63"/>
              </w:numPr>
              <w:tabs>
                <w:tab w:val="clear" w:pos="420"/>
              </w:tabs>
              <w:ind w:left="709" w:hanging="709"/>
              <w:rPr>
                <w:color w:val="000000"/>
              </w:rPr>
            </w:pPr>
            <w:r w:rsidRPr="00756178">
              <w:rPr>
                <w:color w:val="000000"/>
              </w:rPr>
              <w:t>A Scheme shall establish and maintain a permanent risk management function which shall be hierarchically and functionally independent from the operating units</w:t>
            </w:r>
            <w:r w:rsidR="00756178" w:rsidRPr="00756178">
              <w:rPr>
                <w:color w:val="000000"/>
              </w:rPr>
              <w:t xml:space="preserve">. It shall </w:t>
            </w:r>
            <w:r>
              <w:rPr>
                <w:color w:val="000000"/>
              </w:rPr>
              <w:t>comply with the requirements prescribed in Appendix VIII of these Rules on the requirements of risk management.</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6672EE" w:rsidP="00171DC7">
            <w:pPr>
              <w:numPr>
                <w:ilvl w:val="1"/>
                <w:numId w:val="63"/>
              </w:numPr>
              <w:tabs>
                <w:tab w:val="clear" w:pos="420"/>
              </w:tabs>
              <w:ind w:left="709" w:hanging="709"/>
              <w:rPr>
                <w:color w:val="000000"/>
              </w:rPr>
            </w:pPr>
            <w:r w:rsidRPr="00A701E3">
              <w:rPr>
                <w:color w:val="000000"/>
                <w:szCs w:val="24"/>
              </w:rPr>
              <w:t>The Scheme shall on a continuing basis ensure that it has sufficient management resources to effectively conduct its business.</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6672EE" w:rsidP="003A72D9">
            <w:pPr>
              <w:rPr>
                <w:color w:val="000000"/>
              </w:rPr>
            </w:pPr>
            <w:r w:rsidRPr="00A701E3">
              <w:rPr>
                <w:i/>
                <w:color w:val="000000"/>
                <w:kern w:val="0"/>
                <w:szCs w:val="24"/>
              </w:rPr>
              <w:t>Documents and Records</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6672EE" w:rsidP="00171DC7">
            <w:pPr>
              <w:numPr>
                <w:ilvl w:val="1"/>
                <w:numId w:val="63"/>
              </w:numPr>
              <w:tabs>
                <w:tab w:val="clear" w:pos="420"/>
              </w:tabs>
              <w:ind w:left="709" w:hanging="709"/>
              <w:rPr>
                <w:color w:val="000000"/>
              </w:rPr>
            </w:pPr>
            <w:r w:rsidRPr="00A701E3">
              <w:rPr>
                <w:color w:val="000000"/>
                <w:szCs w:val="24"/>
              </w:rPr>
              <w:t>The Scheme shall keep such accounting and other records, in particular regarding the whole process of the investment management function and its monitoring thereof, as are necessary to enable it to comply with the Licence Conditions and to demonstrate that compliance has been achieved.</w:t>
            </w:r>
            <w:r>
              <w:rPr>
                <w:color w:val="000000"/>
                <w:szCs w:val="24"/>
              </w:rPr>
              <w:t xml:space="preserve"> </w:t>
            </w:r>
            <w:r w:rsidRPr="00A701E3">
              <w:rPr>
                <w:color w:val="000000"/>
                <w:szCs w:val="24"/>
              </w:rPr>
              <w:t xml:space="preserve">Records are to be retained in Malta and made available to MFSA’s review as the need arises. Records shall be retained for a </w:t>
            </w:r>
            <w:r w:rsidRPr="00A701E3">
              <w:rPr>
                <w:color w:val="000000"/>
                <w:szCs w:val="24"/>
              </w:rPr>
              <w:lastRenderedPageBreak/>
              <w:t>minimum period of ten years.</w:t>
            </w:r>
            <w:r>
              <w:rPr>
                <w:color w:val="000000"/>
                <w:szCs w:val="24"/>
              </w:rPr>
              <w:t xml:space="preserve"> </w:t>
            </w:r>
            <w:r w:rsidRPr="00A701E3">
              <w:rPr>
                <w:color w:val="000000"/>
                <w:szCs w:val="24"/>
              </w:rPr>
              <w:t>During the first two years they shall be kept in a place from which they can be produced within two working days of their being requested. After the first two years they shall be kept in a place from which they can be produced within five working days of their being requested.</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6672EE" w:rsidP="003A72D9">
            <w:pPr>
              <w:rPr>
                <w:i/>
                <w:color w:val="000000"/>
                <w:kern w:val="0"/>
                <w:szCs w:val="24"/>
              </w:rPr>
            </w:pPr>
            <w:r w:rsidRPr="00A701E3">
              <w:rPr>
                <w:i/>
                <w:color w:val="000000"/>
                <w:kern w:val="0"/>
                <w:szCs w:val="24"/>
              </w:rPr>
              <w:t>Auditor</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171DC7">
            <w:pPr>
              <w:numPr>
                <w:ilvl w:val="1"/>
                <w:numId w:val="63"/>
              </w:numPr>
              <w:tabs>
                <w:tab w:val="clear" w:pos="420"/>
              </w:tabs>
              <w:ind w:left="709" w:hanging="709"/>
              <w:rPr>
                <w:color w:val="000000"/>
                <w:szCs w:val="24"/>
              </w:rPr>
            </w:pPr>
            <w:r w:rsidRPr="00A701E3">
              <w:rPr>
                <w:color w:val="000000"/>
                <w:szCs w:val="24"/>
              </w:rPr>
              <w:t>In respect of each annual accounting period, the Scheme shall require its auditor to prepare a management letter in accordance with International Standards on Auditing.</w:t>
            </w:r>
          </w:p>
        </w:tc>
      </w:tr>
      <w:tr w:rsidR="006672EE" w:rsidRPr="00A701E3" w:rsidTr="00A53844">
        <w:tc>
          <w:tcPr>
            <w:tcW w:w="5000" w:type="pct"/>
            <w:gridSpan w:val="2"/>
          </w:tcPr>
          <w:p w:rsidR="00C314D9" w:rsidRPr="00A701E3" w:rsidRDefault="00C314D9" w:rsidP="00A701E3">
            <w:pPr>
              <w:pStyle w:val="BodyTextIndent2"/>
              <w:ind w:left="0" w:firstLine="0"/>
              <w:rPr>
                <w:rFonts w:ascii="Times New Roman" w:hAnsi="Times New Roman"/>
                <w:color w:val="000000"/>
                <w:sz w:val="24"/>
                <w:szCs w:val="24"/>
              </w:rPr>
            </w:pPr>
          </w:p>
        </w:tc>
      </w:tr>
      <w:tr w:rsidR="006672EE" w:rsidRPr="00A701E3" w:rsidTr="00A53844">
        <w:tc>
          <w:tcPr>
            <w:tcW w:w="5000" w:type="pct"/>
            <w:gridSpan w:val="2"/>
          </w:tcPr>
          <w:p w:rsidR="006672EE" w:rsidRPr="00A701E3" w:rsidRDefault="006672EE" w:rsidP="00171DC7">
            <w:pPr>
              <w:numPr>
                <w:ilvl w:val="0"/>
                <w:numId w:val="7"/>
              </w:numPr>
              <w:ind w:left="702" w:hanging="709"/>
              <w:rPr>
                <w:b/>
                <w:color w:val="000000"/>
                <w:szCs w:val="24"/>
              </w:rPr>
            </w:pPr>
            <w:r w:rsidRPr="00AA2BDB">
              <w:rPr>
                <w:rFonts w:ascii="Times New Roman Bold" w:hAnsi="Times New Roman Bold"/>
                <w:smallCaps/>
                <w:color w:val="000000"/>
                <w:szCs w:val="24"/>
                <w:rPrChange w:id="680" w:author="Isabelle Agius" w:date="2016-09-28T14:49:00Z">
                  <w:rPr>
                    <w:b/>
                    <w:color w:val="000000"/>
                    <w:szCs w:val="24"/>
                  </w:rPr>
                </w:rPrChange>
              </w:rPr>
              <w:t xml:space="preserve">Supplementary Conditions for Schemes </w:t>
            </w:r>
            <w:r w:rsidR="00BD02FA" w:rsidRPr="00AA2BDB">
              <w:rPr>
                <w:rFonts w:ascii="Times New Roman Bold" w:hAnsi="Times New Roman Bold"/>
                <w:smallCaps/>
                <w:color w:val="000000"/>
                <w:szCs w:val="24"/>
                <w:rPrChange w:id="681" w:author="Isabelle Agius" w:date="2016-09-28T14:49:00Z">
                  <w:rPr>
                    <w:b/>
                    <w:color w:val="000000"/>
                    <w:szCs w:val="24"/>
                  </w:rPr>
                </w:rPrChange>
              </w:rPr>
              <w:t>E</w:t>
            </w:r>
            <w:r w:rsidRPr="00AA2BDB">
              <w:rPr>
                <w:rFonts w:ascii="Times New Roman Bold" w:hAnsi="Times New Roman Bold"/>
                <w:smallCaps/>
                <w:color w:val="000000"/>
                <w:szCs w:val="24"/>
                <w:rPrChange w:id="682" w:author="Isabelle Agius" w:date="2016-09-28T14:49:00Z">
                  <w:rPr>
                    <w:b/>
                    <w:color w:val="000000"/>
                    <w:szCs w:val="24"/>
                  </w:rPr>
                </w:rPrChange>
              </w:rPr>
              <w:t>stablished as Umbrella Funds</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6672EE" w:rsidP="00171DC7">
            <w:pPr>
              <w:numPr>
                <w:ilvl w:val="1"/>
                <w:numId w:val="66"/>
              </w:numPr>
              <w:tabs>
                <w:tab w:val="clear" w:pos="420"/>
              </w:tabs>
              <w:ind w:left="709" w:hanging="709"/>
              <w:rPr>
                <w:color w:val="000000"/>
              </w:rPr>
            </w:pPr>
            <w:r w:rsidRPr="00A701E3">
              <w:rPr>
                <w:color w:val="000000"/>
              </w:rPr>
              <w:t>Where the Scheme is set up as an Umbrella Fund, in addition to the approval being obtained for the Scheme, each Sub-Fund shall be approved by the MFSA, following the submission of an application form and supporting documentation.</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6672EE" w:rsidP="00171DC7">
            <w:pPr>
              <w:numPr>
                <w:ilvl w:val="1"/>
                <w:numId w:val="66"/>
              </w:numPr>
              <w:tabs>
                <w:tab w:val="clear" w:pos="420"/>
              </w:tabs>
              <w:ind w:left="709" w:hanging="709"/>
              <w:rPr>
                <w:color w:val="000000"/>
              </w:rPr>
            </w:pPr>
            <w:r w:rsidRPr="00A701E3">
              <w:rPr>
                <w:color w:val="000000"/>
              </w:rPr>
              <w:t>Each Sub-Fund shall comply with the laws and regulations governing UCITS Schemes.</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6672EE" w:rsidP="00171DC7">
            <w:pPr>
              <w:numPr>
                <w:ilvl w:val="1"/>
                <w:numId w:val="66"/>
              </w:numPr>
              <w:tabs>
                <w:tab w:val="clear" w:pos="420"/>
              </w:tabs>
              <w:ind w:left="709" w:hanging="709"/>
              <w:rPr>
                <w:color w:val="000000"/>
              </w:rPr>
            </w:pPr>
            <w:r w:rsidRPr="00A701E3">
              <w:rPr>
                <w:color w:val="000000"/>
              </w:rPr>
              <w:t>A Sub-Fund shall not invest in another Sub-Fund of that same scheme.</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6672EE" w:rsidP="00171DC7">
            <w:pPr>
              <w:numPr>
                <w:ilvl w:val="1"/>
                <w:numId w:val="66"/>
              </w:numPr>
              <w:tabs>
                <w:tab w:val="clear" w:pos="420"/>
              </w:tabs>
              <w:ind w:left="709" w:hanging="709"/>
              <w:rPr>
                <w:color w:val="000000"/>
              </w:rPr>
            </w:pPr>
            <w:r w:rsidRPr="00A701E3">
              <w:rPr>
                <w:color w:val="000000"/>
              </w:rPr>
              <w:t>A meeting of the holders of Units in any one Sub-Fund may approve a modification of the constitutional documents or any policy statement only if the provisions to be modified relate only to that Sub-Fund.</w:t>
            </w:r>
          </w:p>
        </w:tc>
      </w:tr>
      <w:tr w:rsidR="006672EE" w:rsidRPr="00A701E3" w:rsidTr="00A53844">
        <w:tc>
          <w:tcPr>
            <w:tcW w:w="5000" w:type="pct"/>
            <w:gridSpan w:val="2"/>
            <w:shd w:val="clear" w:color="auto" w:fill="FFFFFF"/>
          </w:tcPr>
          <w:p w:rsidR="006672EE" w:rsidRPr="00294E44" w:rsidRDefault="006672EE" w:rsidP="004733E9">
            <w:pPr>
              <w:ind w:left="720"/>
              <w:rPr>
                <w:b/>
                <w:szCs w:val="24"/>
              </w:rPr>
            </w:pPr>
          </w:p>
        </w:tc>
      </w:tr>
      <w:tr w:rsidR="00756178" w:rsidRPr="00A701E3" w:rsidTr="00A53844">
        <w:tc>
          <w:tcPr>
            <w:tcW w:w="5000" w:type="pct"/>
            <w:gridSpan w:val="2"/>
            <w:shd w:val="clear" w:color="auto" w:fill="FFFFFF"/>
          </w:tcPr>
          <w:p w:rsidR="00756178" w:rsidRPr="00294E44" w:rsidRDefault="00756178">
            <w:pPr>
              <w:numPr>
                <w:ilvl w:val="0"/>
                <w:numId w:val="7"/>
              </w:numPr>
              <w:ind w:left="702" w:hanging="709"/>
              <w:rPr>
                <w:b/>
                <w:szCs w:val="24"/>
              </w:rPr>
              <w:pPrChange w:id="683" w:author="Isabelle Agius" w:date="2016-09-28T14:49:00Z">
                <w:pPr>
                  <w:numPr>
                    <w:numId w:val="111"/>
                  </w:numPr>
                  <w:tabs>
                    <w:tab w:val="num" w:pos="720"/>
                  </w:tabs>
                  <w:ind w:left="720" w:hanging="720"/>
                </w:pPr>
              </w:pPrChange>
            </w:pPr>
            <w:r w:rsidRPr="00AA2BDB">
              <w:rPr>
                <w:rFonts w:ascii="Times New Roman Bold" w:hAnsi="Times New Roman Bold"/>
                <w:smallCaps/>
                <w:color w:val="000000"/>
                <w:szCs w:val="24"/>
                <w:rPrChange w:id="684" w:author="Isabelle Agius" w:date="2016-09-28T14:49:00Z">
                  <w:rPr>
                    <w:b/>
                    <w:szCs w:val="24"/>
                  </w:rPr>
                </w:rPrChange>
              </w:rPr>
              <w:t xml:space="preserve">Supplementary Conditions for Schemes set up as Incorporated Cell Companies with </w:t>
            </w:r>
            <w:r w:rsidR="00BD02FA" w:rsidRPr="00AA2BDB">
              <w:rPr>
                <w:rFonts w:ascii="Times New Roman Bold" w:hAnsi="Times New Roman Bold"/>
                <w:smallCaps/>
                <w:color w:val="000000"/>
                <w:szCs w:val="24"/>
                <w:rPrChange w:id="685" w:author="Isabelle Agius" w:date="2016-09-28T14:49:00Z">
                  <w:rPr>
                    <w:b/>
                    <w:szCs w:val="24"/>
                  </w:rPr>
                </w:rPrChange>
              </w:rPr>
              <w:t>I</w:t>
            </w:r>
            <w:r w:rsidRPr="00AA2BDB">
              <w:rPr>
                <w:rFonts w:ascii="Times New Roman Bold" w:hAnsi="Times New Roman Bold"/>
                <w:smallCaps/>
                <w:color w:val="000000"/>
                <w:szCs w:val="24"/>
                <w:rPrChange w:id="686" w:author="Isabelle Agius" w:date="2016-09-28T14:49:00Z">
                  <w:rPr>
                    <w:b/>
                    <w:szCs w:val="24"/>
                  </w:rPr>
                </w:rPrChange>
              </w:rPr>
              <w:t>ncorporated Cells</w:t>
            </w:r>
          </w:p>
        </w:tc>
      </w:tr>
      <w:tr w:rsidR="00756178" w:rsidRPr="00A701E3" w:rsidTr="00A53844">
        <w:tc>
          <w:tcPr>
            <w:tcW w:w="5000" w:type="pct"/>
            <w:gridSpan w:val="2"/>
            <w:shd w:val="clear" w:color="auto" w:fill="FFFFFF"/>
          </w:tcPr>
          <w:p w:rsidR="00756178" w:rsidRPr="00294E44" w:rsidRDefault="00756178" w:rsidP="004733E9">
            <w:pPr>
              <w:ind w:left="720"/>
              <w:rPr>
                <w:b/>
                <w:szCs w:val="24"/>
              </w:rPr>
            </w:pPr>
          </w:p>
        </w:tc>
      </w:tr>
      <w:tr w:rsidR="00756178" w:rsidRPr="00A701E3" w:rsidTr="00A53844">
        <w:tc>
          <w:tcPr>
            <w:tcW w:w="5000" w:type="pct"/>
            <w:gridSpan w:val="2"/>
            <w:shd w:val="clear" w:color="auto" w:fill="FFFFFF"/>
          </w:tcPr>
          <w:p w:rsidR="00756178" w:rsidRPr="00294E44" w:rsidRDefault="00756178" w:rsidP="004733E9">
            <w:pPr>
              <w:numPr>
                <w:ilvl w:val="1"/>
                <w:numId w:val="111"/>
              </w:numPr>
              <w:rPr>
                <w:b/>
                <w:szCs w:val="24"/>
              </w:rPr>
            </w:pPr>
            <w:r w:rsidRPr="00294E44">
              <w:rPr>
                <w:szCs w:val="24"/>
              </w:rPr>
              <w:t xml:space="preserve">Both the Incorporated Cell Company and the individual </w:t>
            </w:r>
            <w:r>
              <w:rPr>
                <w:szCs w:val="24"/>
              </w:rPr>
              <w:t>I</w:t>
            </w:r>
            <w:r w:rsidRPr="00294E44">
              <w:rPr>
                <w:szCs w:val="24"/>
              </w:rPr>
              <w:t xml:space="preserve">ncorporated </w:t>
            </w:r>
            <w:r>
              <w:rPr>
                <w:szCs w:val="24"/>
              </w:rPr>
              <w:t>C</w:t>
            </w:r>
            <w:r w:rsidRPr="00294E44">
              <w:rPr>
                <w:szCs w:val="24"/>
              </w:rPr>
              <w:t>ells shall be licensed by the MFSA</w:t>
            </w:r>
            <w:r w:rsidR="007A77D1">
              <w:rPr>
                <w:szCs w:val="24"/>
              </w:rPr>
              <w:t>.</w:t>
            </w:r>
          </w:p>
        </w:tc>
      </w:tr>
      <w:tr w:rsidR="00756178" w:rsidRPr="00A701E3" w:rsidTr="00A53844">
        <w:tc>
          <w:tcPr>
            <w:tcW w:w="5000" w:type="pct"/>
            <w:gridSpan w:val="2"/>
            <w:shd w:val="clear" w:color="auto" w:fill="FFFFFF"/>
          </w:tcPr>
          <w:p w:rsidR="00756178" w:rsidRPr="00294E44" w:rsidRDefault="00756178" w:rsidP="004733E9">
            <w:pPr>
              <w:ind w:left="720"/>
              <w:rPr>
                <w:szCs w:val="24"/>
              </w:rPr>
            </w:pPr>
          </w:p>
        </w:tc>
      </w:tr>
      <w:tr w:rsidR="00756178" w:rsidRPr="00A701E3" w:rsidTr="00A53844">
        <w:tc>
          <w:tcPr>
            <w:tcW w:w="5000" w:type="pct"/>
            <w:gridSpan w:val="2"/>
            <w:shd w:val="clear" w:color="auto" w:fill="FFFFFF"/>
          </w:tcPr>
          <w:p w:rsidR="00756178" w:rsidRPr="00294E44" w:rsidRDefault="00756178" w:rsidP="00756178">
            <w:pPr>
              <w:numPr>
                <w:ilvl w:val="1"/>
                <w:numId w:val="111"/>
              </w:numPr>
              <w:rPr>
                <w:szCs w:val="24"/>
              </w:rPr>
            </w:pPr>
            <w:r w:rsidRPr="00294E44">
              <w:rPr>
                <w:szCs w:val="24"/>
              </w:rPr>
              <w:t>The Incorporated C</w:t>
            </w:r>
            <w:r>
              <w:rPr>
                <w:szCs w:val="24"/>
              </w:rPr>
              <w:t>ell Company and the individual I</w:t>
            </w:r>
            <w:r w:rsidRPr="00294E44">
              <w:rPr>
                <w:szCs w:val="24"/>
              </w:rPr>
              <w:t xml:space="preserve">ncorporated </w:t>
            </w:r>
            <w:r>
              <w:rPr>
                <w:szCs w:val="24"/>
              </w:rPr>
              <w:t>C</w:t>
            </w:r>
            <w:r w:rsidRPr="00294E44">
              <w:rPr>
                <w:szCs w:val="24"/>
              </w:rPr>
              <w:t>ells shall have at least one common director between them.</w:t>
            </w:r>
          </w:p>
        </w:tc>
      </w:tr>
      <w:tr w:rsidR="00756178" w:rsidRPr="00A701E3" w:rsidTr="00A53844">
        <w:tc>
          <w:tcPr>
            <w:tcW w:w="5000" w:type="pct"/>
            <w:gridSpan w:val="2"/>
            <w:shd w:val="clear" w:color="auto" w:fill="FFFFFF"/>
          </w:tcPr>
          <w:p w:rsidR="00756178" w:rsidRPr="00294E44" w:rsidRDefault="00756178" w:rsidP="004733E9">
            <w:pPr>
              <w:ind w:left="720"/>
              <w:rPr>
                <w:szCs w:val="24"/>
              </w:rPr>
            </w:pPr>
          </w:p>
        </w:tc>
      </w:tr>
      <w:tr w:rsidR="00756178" w:rsidRPr="00A701E3" w:rsidTr="00A53844">
        <w:tc>
          <w:tcPr>
            <w:tcW w:w="5000" w:type="pct"/>
            <w:gridSpan w:val="2"/>
            <w:shd w:val="clear" w:color="auto" w:fill="FFFFFF"/>
          </w:tcPr>
          <w:p w:rsidR="00756178" w:rsidRPr="00294E44" w:rsidRDefault="00756178" w:rsidP="00756178">
            <w:pPr>
              <w:numPr>
                <w:ilvl w:val="1"/>
                <w:numId w:val="111"/>
              </w:numPr>
              <w:rPr>
                <w:szCs w:val="24"/>
              </w:rPr>
            </w:pPr>
            <w:r w:rsidRPr="00294E44">
              <w:rPr>
                <w:szCs w:val="24"/>
              </w:rPr>
              <w:t xml:space="preserve">The Incorporated Cell Company and the individual </w:t>
            </w:r>
            <w:r>
              <w:rPr>
                <w:szCs w:val="24"/>
              </w:rPr>
              <w:t>I</w:t>
            </w:r>
            <w:r w:rsidRPr="00294E44">
              <w:rPr>
                <w:szCs w:val="24"/>
              </w:rPr>
              <w:t xml:space="preserve">ncorporated </w:t>
            </w:r>
            <w:r>
              <w:rPr>
                <w:szCs w:val="24"/>
              </w:rPr>
              <w:t>C</w:t>
            </w:r>
            <w:r w:rsidRPr="00294E44">
              <w:rPr>
                <w:szCs w:val="24"/>
              </w:rPr>
              <w:t>ells shall have a common registered office.</w:t>
            </w:r>
          </w:p>
        </w:tc>
      </w:tr>
      <w:tr w:rsidR="006672EE" w:rsidRPr="00A701E3" w:rsidTr="00A53844">
        <w:tc>
          <w:tcPr>
            <w:tcW w:w="5000" w:type="pct"/>
            <w:gridSpan w:val="2"/>
          </w:tcPr>
          <w:p w:rsidR="006672EE" w:rsidRPr="00A701E3" w:rsidRDefault="006672EE" w:rsidP="004733E9">
            <w:pPr>
              <w:ind w:left="720"/>
              <w:rPr>
                <w:b/>
                <w:color w:val="000000"/>
                <w:szCs w:val="24"/>
              </w:rPr>
            </w:pPr>
          </w:p>
        </w:tc>
      </w:tr>
      <w:tr w:rsidR="00756178" w:rsidRPr="00A701E3" w:rsidTr="00A53844">
        <w:tc>
          <w:tcPr>
            <w:tcW w:w="5000" w:type="pct"/>
            <w:gridSpan w:val="2"/>
          </w:tcPr>
          <w:p w:rsidR="00756178" w:rsidRPr="00A701E3" w:rsidRDefault="00756178">
            <w:pPr>
              <w:numPr>
                <w:ilvl w:val="0"/>
                <w:numId w:val="7"/>
              </w:numPr>
              <w:ind w:left="702" w:hanging="709"/>
              <w:rPr>
                <w:b/>
                <w:color w:val="000000"/>
                <w:szCs w:val="24"/>
              </w:rPr>
              <w:pPrChange w:id="687" w:author="Isabelle Agius" w:date="2016-09-28T14:49:00Z">
                <w:pPr>
                  <w:numPr>
                    <w:numId w:val="112"/>
                  </w:numPr>
                  <w:tabs>
                    <w:tab w:val="num" w:pos="720"/>
                  </w:tabs>
                  <w:ind w:left="720" w:hanging="720"/>
                </w:pPr>
              </w:pPrChange>
            </w:pPr>
            <w:r w:rsidRPr="00AA2BDB">
              <w:rPr>
                <w:rFonts w:ascii="Times New Roman Bold" w:hAnsi="Times New Roman Bold"/>
                <w:smallCaps/>
                <w:color w:val="000000"/>
                <w:szCs w:val="24"/>
                <w:rPrChange w:id="688" w:author="Isabelle Agius" w:date="2016-09-28T14:49:00Z">
                  <w:rPr>
                    <w:b/>
                    <w:color w:val="000000"/>
                    <w:szCs w:val="24"/>
                  </w:rPr>
                </w:rPrChange>
              </w:rPr>
              <w:t xml:space="preserve">Supplementary Conditions for Schemes </w:t>
            </w:r>
            <w:r w:rsidR="00BD02FA" w:rsidRPr="00AA2BDB">
              <w:rPr>
                <w:rFonts w:ascii="Times New Roman Bold" w:hAnsi="Times New Roman Bold"/>
                <w:smallCaps/>
                <w:color w:val="000000"/>
                <w:szCs w:val="24"/>
                <w:rPrChange w:id="689" w:author="Isabelle Agius" w:date="2016-09-28T14:49:00Z">
                  <w:rPr>
                    <w:b/>
                    <w:color w:val="000000"/>
                    <w:szCs w:val="24"/>
                  </w:rPr>
                </w:rPrChange>
              </w:rPr>
              <w:t>E</w:t>
            </w:r>
            <w:r w:rsidRPr="00AA2BDB">
              <w:rPr>
                <w:rFonts w:ascii="Times New Roman Bold" w:hAnsi="Times New Roman Bold"/>
                <w:smallCaps/>
                <w:color w:val="000000"/>
                <w:szCs w:val="24"/>
                <w:rPrChange w:id="690" w:author="Isabelle Agius" w:date="2016-09-28T14:49:00Z">
                  <w:rPr>
                    <w:b/>
                    <w:color w:val="000000"/>
                    <w:szCs w:val="24"/>
                  </w:rPr>
                </w:rPrChange>
              </w:rPr>
              <w:t>stablished as Fund of Funds</w:t>
            </w:r>
          </w:p>
        </w:tc>
      </w:tr>
      <w:tr w:rsidR="006672EE" w:rsidRPr="00A701E3" w:rsidTr="00A53844">
        <w:tc>
          <w:tcPr>
            <w:tcW w:w="5000" w:type="pct"/>
            <w:gridSpan w:val="2"/>
          </w:tcPr>
          <w:p w:rsidR="006672EE" w:rsidRPr="00A701E3" w:rsidRDefault="006672EE" w:rsidP="003A72D9">
            <w:pPr>
              <w:rPr>
                <w:b/>
                <w:i/>
                <w:color w:val="000000"/>
                <w:szCs w:val="24"/>
              </w:rPr>
            </w:pPr>
          </w:p>
        </w:tc>
      </w:tr>
      <w:tr w:rsidR="006672EE" w:rsidRPr="00A701E3" w:rsidTr="00A53844">
        <w:tc>
          <w:tcPr>
            <w:tcW w:w="5000" w:type="pct"/>
            <w:gridSpan w:val="2"/>
          </w:tcPr>
          <w:p w:rsidR="006672EE" w:rsidRPr="00A701E3" w:rsidRDefault="006672EE" w:rsidP="00506D4B">
            <w:pPr>
              <w:numPr>
                <w:ilvl w:val="1"/>
                <w:numId w:val="64"/>
              </w:numPr>
              <w:rPr>
                <w:color w:val="000000"/>
              </w:rPr>
            </w:pPr>
            <w:r w:rsidRPr="00A701E3">
              <w:rPr>
                <w:color w:val="000000"/>
              </w:rPr>
              <w:t>The underlying schemes shall meet the criteria specified in SLC 4.1(v).</w:t>
            </w:r>
          </w:p>
        </w:tc>
      </w:tr>
      <w:tr w:rsidR="006672EE" w:rsidRPr="00A701E3" w:rsidTr="00A53844">
        <w:tc>
          <w:tcPr>
            <w:tcW w:w="5000" w:type="pct"/>
            <w:gridSpan w:val="2"/>
          </w:tcPr>
          <w:p w:rsidR="006672EE" w:rsidRPr="00A701E3" w:rsidRDefault="006672EE" w:rsidP="003A72D9">
            <w:pPr>
              <w:rPr>
                <w:color w:val="000000"/>
              </w:rPr>
            </w:pPr>
          </w:p>
        </w:tc>
      </w:tr>
      <w:tr w:rsidR="006672EE" w:rsidRPr="00A701E3" w:rsidTr="00A53844">
        <w:tc>
          <w:tcPr>
            <w:tcW w:w="5000" w:type="pct"/>
            <w:gridSpan w:val="2"/>
          </w:tcPr>
          <w:p w:rsidR="006672EE" w:rsidRPr="00A701E3" w:rsidRDefault="006672EE" w:rsidP="00A701E3">
            <w:pPr>
              <w:numPr>
                <w:ilvl w:val="1"/>
                <w:numId w:val="64"/>
              </w:numPr>
              <w:rPr>
                <w:color w:val="000000"/>
              </w:rPr>
            </w:pPr>
            <w:r w:rsidRPr="00A701E3">
              <w:rPr>
                <w:color w:val="000000"/>
              </w:rPr>
              <w:t>The underlying schemes shall fall within the objectives and investment policy as set out in the Prospectus.</w:t>
            </w:r>
          </w:p>
        </w:tc>
      </w:tr>
      <w:tr w:rsidR="006672EE" w:rsidRPr="00A701E3" w:rsidTr="00A53844">
        <w:tc>
          <w:tcPr>
            <w:tcW w:w="5000" w:type="pct"/>
            <w:gridSpan w:val="2"/>
          </w:tcPr>
          <w:p w:rsidR="006672EE" w:rsidRPr="00A701E3" w:rsidRDefault="006672EE" w:rsidP="003A72D9">
            <w:pPr>
              <w:rPr>
                <w:color w:val="000000"/>
                <w:sz w:val="22"/>
              </w:rPr>
            </w:pPr>
            <w:r>
              <w:rPr>
                <w:color w:val="000000"/>
              </w:rPr>
              <w:t xml:space="preserve"> </w:t>
            </w:r>
          </w:p>
        </w:tc>
      </w:tr>
      <w:tr w:rsidR="006672EE" w:rsidRPr="00A701E3" w:rsidTr="00A53844">
        <w:tc>
          <w:tcPr>
            <w:tcW w:w="5000" w:type="pct"/>
            <w:gridSpan w:val="2"/>
          </w:tcPr>
          <w:p w:rsidR="006672EE" w:rsidRPr="00A701E3" w:rsidRDefault="006672EE" w:rsidP="00A701E3">
            <w:pPr>
              <w:numPr>
                <w:ilvl w:val="1"/>
                <w:numId w:val="64"/>
              </w:numPr>
              <w:rPr>
                <w:color w:val="000000"/>
              </w:rPr>
            </w:pPr>
            <w:r w:rsidRPr="00A701E3">
              <w:rPr>
                <w:color w:val="000000"/>
              </w:rPr>
              <w:t xml:space="preserve">Price quotation and sale and repurchase arrangements for Units in the Scheme shall </w:t>
            </w:r>
            <w:r w:rsidRPr="00A701E3">
              <w:rPr>
                <w:color w:val="000000"/>
              </w:rPr>
              <w:lastRenderedPageBreak/>
              <w:t>ensure that:</w:t>
            </w:r>
          </w:p>
        </w:tc>
      </w:tr>
      <w:tr w:rsidR="006672EE" w:rsidRPr="00A701E3" w:rsidTr="00A53844">
        <w:tc>
          <w:tcPr>
            <w:tcW w:w="5000" w:type="pct"/>
            <w:gridSpan w:val="2"/>
          </w:tcPr>
          <w:p w:rsidR="006672EE" w:rsidRPr="00A701E3" w:rsidRDefault="006672EE" w:rsidP="003A72D9">
            <w:pPr>
              <w:rPr>
                <w:color w:val="000000"/>
                <w:sz w:val="22"/>
              </w:rPr>
            </w:pPr>
          </w:p>
        </w:tc>
      </w:tr>
      <w:tr w:rsidR="006672EE" w:rsidRPr="00A701E3" w:rsidTr="00A53844">
        <w:tc>
          <w:tcPr>
            <w:tcW w:w="5000" w:type="pct"/>
            <w:gridSpan w:val="2"/>
          </w:tcPr>
          <w:p w:rsidR="006672EE" w:rsidRPr="00A701E3" w:rsidRDefault="006672EE" w:rsidP="00294E44">
            <w:pPr>
              <w:pStyle w:val="BodyTextIndent2"/>
              <w:numPr>
                <w:ilvl w:val="0"/>
                <w:numId w:val="65"/>
              </w:numPr>
              <w:tabs>
                <w:tab w:val="clear" w:pos="563"/>
              </w:tabs>
              <w:ind w:left="1242" w:hanging="539"/>
              <w:rPr>
                <w:rFonts w:ascii="Times New Roman" w:hAnsi="Times New Roman"/>
                <w:color w:val="000000"/>
                <w:sz w:val="24"/>
                <w:szCs w:val="24"/>
              </w:rPr>
            </w:pPr>
            <w:r w:rsidRPr="00A701E3">
              <w:rPr>
                <w:rFonts w:ascii="Times New Roman" w:hAnsi="Times New Roman"/>
                <w:color w:val="000000"/>
                <w:sz w:val="24"/>
                <w:szCs w:val="24"/>
              </w:rPr>
              <w:t>a purchaser is able to purchase Units at a price based on the most recent underlying scheme price or prices;</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294E44">
            <w:pPr>
              <w:pStyle w:val="BodyTextIndent2"/>
              <w:numPr>
                <w:ilvl w:val="0"/>
                <w:numId w:val="65"/>
              </w:numPr>
              <w:tabs>
                <w:tab w:val="clear" w:pos="563"/>
              </w:tabs>
              <w:ind w:left="1242" w:hanging="539"/>
              <w:rPr>
                <w:rFonts w:ascii="Times New Roman" w:hAnsi="Times New Roman"/>
                <w:color w:val="000000"/>
                <w:sz w:val="24"/>
                <w:szCs w:val="24"/>
              </w:rPr>
            </w:pPr>
            <w:r w:rsidRPr="00A701E3">
              <w:rPr>
                <w:rFonts w:ascii="Times New Roman" w:hAnsi="Times New Roman"/>
                <w:color w:val="000000"/>
                <w:sz w:val="24"/>
                <w:szCs w:val="24"/>
              </w:rPr>
              <w:t>the issuing of the Units and the remitting of the purchase proceeds to the underlying scheme or schemes is achieved as soon as is practicable;</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294E44">
            <w:pPr>
              <w:pStyle w:val="BodyTextIndent2"/>
              <w:numPr>
                <w:ilvl w:val="0"/>
                <w:numId w:val="65"/>
              </w:numPr>
              <w:tabs>
                <w:tab w:val="clear" w:pos="563"/>
              </w:tabs>
              <w:ind w:left="1242" w:hanging="539"/>
              <w:rPr>
                <w:rFonts w:ascii="Times New Roman" w:hAnsi="Times New Roman"/>
                <w:color w:val="000000"/>
                <w:sz w:val="24"/>
                <w:szCs w:val="24"/>
              </w:rPr>
            </w:pPr>
            <w:r w:rsidRPr="00A701E3">
              <w:rPr>
                <w:rFonts w:ascii="Times New Roman" w:hAnsi="Times New Roman"/>
                <w:color w:val="000000"/>
                <w:sz w:val="24"/>
                <w:szCs w:val="24"/>
              </w:rPr>
              <w:t>a seller is able to sell Units at a price based on the most recent underlying scheme price or prices;</w:t>
            </w:r>
          </w:p>
        </w:tc>
      </w:tr>
      <w:tr w:rsidR="006672EE" w:rsidRPr="00A701E3" w:rsidTr="00A53844">
        <w:tc>
          <w:tcPr>
            <w:tcW w:w="5000" w:type="pct"/>
            <w:gridSpan w:val="2"/>
          </w:tcPr>
          <w:p w:rsidR="006672EE" w:rsidRPr="00A701E3" w:rsidRDefault="006672EE" w:rsidP="003A72D9">
            <w:pPr>
              <w:rPr>
                <w:color w:val="000000"/>
                <w:szCs w:val="24"/>
              </w:rPr>
            </w:pPr>
          </w:p>
        </w:tc>
      </w:tr>
      <w:tr w:rsidR="006672EE" w:rsidRPr="00A701E3" w:rsidTr="00A53844">
        <w:tc>
          <w:tcPr>
            <w:tcW w:w="5000" w:type="pct"/>
            <w:gridSpan w:val="2"/>
          </w:tcPr>
          <w:p w:rsidR="006672EE" w:rsidRPr="00A701E3" w:rsidRDefault="006672EE" w:rsidP="00294E44">
            <w:pPr>
              <w:pStyle w:val="BodyTextIndent2"/>
              <w:numPr>
                <w:ilvl w:val="0"/>
                <w:numId w:val="65"/>
              </w:numPr>
              <w:tabs>
                <w:tab w:val="clear" w:pos="563"/>
              </w:tabs>
              <w:ind w:left="1242" w:hanging="539"/>
              <w:rPr>
                <w:rFonts w:ascii="Times New Roman" w:hAnsi="Times New Roman"/>
                <w:color w:val="000000"/>
                <w:sz w:val="24"/>
                <w:szCs w:val="24"/>
              </w:rPr>
            </w:pPr>
            <w:proofErr w:type="gramStart"/>
            <w:r w:rsidRPr="00A701E3">
              <w:rPr>
                <w:rFonts w:ascii="Times New Roman" w:hAnsi="Times New Roman"/>
                <w:color w:val="000000"/>
                <w:sz w:val="24"/>
                <w:szCs w:val="24"/>
              </w:rPr>
              <w:t>the</w:t>
            </w:r>
            <w:proofErr w:type="gramEnd"/>
            <w:r w:rsidRPr="00A701E3">
              <w:rPr>
                <w:rFonts w:ascii="Times New Roman" w:hAnsi="Times New Roman"/>
                <w:color w:val="000000"/>
                <w:sz w:val="24"/>
                <w:szCs w:val="24"/>
              </w:rPr>
              <w:t xml:space="preserve"> cancellation (if appropriate) of the Units and the remitting of the proceeds to the seller are achieved as soon as is practicable.</w:t>
            </w:r>
          </w:p>
        </w:tc>
      </w:tr>
      <w:tr w:rsidR="006672EE" w:rsidRPr="00A701E3" w:rsidTr="00A53844">
        <w:tc>
          <w:tcPr>
            <w:tcW w:w="5000" w:type="pct"/>
            <w:gridSpan w:val="2"/>
          </w:tcPr>
          <w:p w:rsidR="006672EE" w:rsidRPr="00A701E3" w:rsidRDefault="006672EE" w:rsidP="003A72D9">
            <w:pPr>
              <w:rPr>
                <w:color w:val="000000"/>
                <w:sz w:val="22"/>
                <w:szCs w:val="24"/>
              </w:rPr>
            </w:pPr>
          </w:p>
        </w:tc>
      </w:tr>
      <w:tr w:rsidR="006672EE" w:rsidRPr="00A701E3" w:rsidTr="00A53844">
        <w:tc>
          <w:tcPr>
            <w:tcW w:w="5000" w:type="pct"/>
            <w:gridSpan w:val="2"/>
          </w:tcPr>
          <w:p w:rsidR="006672EE" w:rsidRPr="00A701E3" w:rsidRDefault="006672EE" w:rsidP="00A701E3">
            <w:pPr>
              <w:numPr>
                <w:ilvl w:val="1"/>
                <w:numId w:val="64"/>
              </w:numPr>
              <w:rPr>
                <w:color w:val="000000"/>
                <w:szCs w:val="24"/>
              </w:rPr>
            </w:pPr>
            <w:r w:rsidRPr="00A701E3">
              <w:rPr>
                <w:color w:val="000000"/>
                <w:szCs w:val="24"/>
              </w:rPr>
              <w:t>The Scheme shall, as far as practicable, be valued with the same frequency as the underlying schemes.</w:t>
            </w:r>
          </w:p>
        </w:tc>
      </w:tr>
      <w:tr w:rsidR="006672EE" w:rsidRPr="00A701E3" w:rsidTr="00A53844">
        <w:tc>
          <w:tcPr>
            <w:tcW w:w="5000" w:type="pct"/>
            <w:gridSpan w:val="2"/>
          </w:tcPr>
          <w:p w:rsidR="006672EE" w:rsidRPr="00A701E3" w:rsidRDefault="006672EE" w:rsidP="003A72D9">
            <w:pPr>
              <w:rPr>
                <w:color w:val="000000"/>
                <w:sz w:val="22"/>
              </w:rPr>
            </w:pPr>
          </w:p>
        </w:tc>
      </w:tr>
      <w:tr w:rsidR="006672EE" w:rsidRPr="00A701E3" w:rsidTr="00A53844">
        <w:tc>
          <w:tcPr>
            <w:tcW w:w="5000" w:type="pct"/>
            <w:gridSpan w:val="2"/>
          </w:tcPr>
          <w:p w:rsidR="006672EE" w:rsidRPr="00A701E3" w:rsidRDefault="006672EE" w:rsidP="00A701E3">
            <w:pPr>
              <w:numPr>
                <w:ilvl w:val="1"/>
                <w:numId w:val="64"/>
              </w:numPr>
              <w:rPr>
                <w:color w:val="000000"/>
              </w:rPr>
            </w:pPr>
            <w:r w:rsidRPr="00A701E3">
              <w:rPr>
                <w:color w:val="000000"/>
                <w:szCs w:val="24"/>
              </w:rPr>
              <w:t xml:space="preserve">The </w:t>
            </w:r>
            <w:r w:rsidRPr="00A701E3">
              <w:rPr>
                <w:color w:val="000000"/>
              </w:rPr>
              <w:t>Scheme</w:t>
            </w:r>
            <w:r w:rsidRPr="00A701E3">
              <w:rPr>
                <w:color w:val="000000"/>
                <w:szCs w:val="24"/>
              </w:rPr>
              <w:t xml:space="preserve"> shall not invest in a Feeder Fund </w:t>
            </w:r>
            <w:r w:rsidR="00C125AE" w:rsidRPr="00A701E3">
              <w:rPr>
                <w:color w:val="000000"/>
                <w:szCs w:val="24"/>
              </w:rPr>
              <w:t>or</w:t>
            </w:r>
            <w:r w:rsidRPr="00A701E3">
              <w:rPr>
                <w:color w:val="000000"/>
                <w:szCs w:val="24"/>
              </w:rPr>
              <w:t xml:space="preserve"> in a Fund of Funds. </w:t>
            </w:r>
          </w:p>
        </w:tc>
      </w:tr>
      <w:tr w:rsidR="006672EE" w:rsidRPr="00A701E3" w:rsidTr="00A53844">
        <w:tc>
          <w:tcPr>
            <w:tcW w:w="5000" w:type="pct"/>
            <w:gridSpan w:val="2"/>
          </w:tcPr>
          <w:p w:rsidR="006672EE" w:rsidRPr="00A701E3" w:rsidRDefault="006672EE" w:rsidP="003A72D9">
            <w:pPr>
              <w:rPr>
                <w:color w:val="000000"/>
                <w:sz w:val="22"/>
                <w:szCs w:val="24"/>
              </w:rPr>
            </w:pPr>
          </w:p>
        </w:tc>
      </w:tr>
      <w:tr w:rsidR="006672EE" w:rsidRPr="00A701E3" w:rsidTr="00A53844">
        <w:tc>
          <w:tcPr>
            <w:tcW w:w="5000" w:type="pct"/>
            <w:gridSpan w:val="2"/>
          </w:tcPr>
          <w:p w:rsidR="006672EE" w:rsidRPr="00A701E3" w:rsidRDefault="006672EE" w:rsidP="00A701E3">
            <w:pPr>
              <w:numPr>
                <w:ilvl w:val="1"/>
                <w:numId w:val="64"/>
              </w:numPr>
              <w:rPr>
                <w:color w:val="000000"/>
                <w:szCs w:val="24"/>
              </w:rPr>
            </w:pPr>
            <w:r w:rsidRPr="00A701E3">
              <w:rPr>
                <w:color w:val="000000"/>
                <w:szCs w:val="24"/>
              </w:rPr>
              <w:t xml:space="preserve">Such </w:t>
            </w:r>
            <w:r w:rsidRPr="00A701E3">
              <w:rPr>
                <w:color w:val="000000"/>
              </w:rPr>
              <w:t>information</w:t>
            </w:r>
            <w:r w:rsidRPr="00A701E3">
              <w:rPr>
                <w:color w:val="000000"/>
                <w:szCs w:val="24"/>
              </w:rPr>
              <w:t xml:space="preserve"> as is required by the MFSA concerning each underlying scheme shall </w:t>
            </w:r>
            <w:r w:rsidRPr="00A701E3">
              <w:rPr>
                <w:color w:val="000000"/>
              </w:rPr>
              <w:t>be</w:t>
            </w:r>
            <w:r w:rsidRPr="00A701E3">
              <w:rPr>
                <w:color w:val="000000"/>
                <w:szCs w:val="24"/>
              </w:rPr>
              <w:t xml:space="preserve"> made avai</w:t>
            </w:r>
            <w:r w:rsidRPr="00A701E3">
              <w:rPr>
                <w:color w:val="000000"/>
              </w:rPr>
              <w:t>l</w:t>
            </w:r>
            <w:r w:rsidRPr="00A701E3">
              <w:rPr>
                <w:color w:val="000000"/>
                <w:szCs w:val="24"/>
              </w:rPr>
              <w:t xml:space="preserve">able to the MFSA on request. </w:t>
            </w:r>
          </w:p>
        </w:tc>
      </w:tr>
      <w:tr w:rsidR="006672EE" w:rsidRPr="00A701E3" w:rsidTr="00A53844">
        <w:tc>
          <w:tcPr>
            <w:tcW w:w="5000" w:type="pct"/>
            <w:gridSpan w:val="2"/>
          </w:tcPr>
          <w:p w:rsidR="006672EE" w:rsidRPr="00A701E3" w:rsidRDefault="006672EE" w:rsidP="00756178">
            <w:pPr>
              <w:rPr>
                <w:color w:val="000000"/>
                <w:szCs w:val="24"/>
              </w:rPr>
            </w:pPr>
          </w:p>
        </w:tc>
      </w:tr>
      <w:tr w:rsidR="00756178" w:rsidRPr="00A701E3" w:rsidTr="00A53844">
        <w:tc>
          <w:tcPr>
            <w:tcW w:w="5000" w:type="pct"/>
            <w:gridSpan w:val="2"/>
          </w:tcPr>
          <w:p w:rsidR="00756178" w:rsidRPr="00A701E3" w:rsidRDefault="00756178" w:rsidP="00FE4F6F">
            <w:pPr>
              <w:numPr>
                <w:ilvl w:val="0"/>
                <w:numId w:val="112"/>
              </w:numPr>
              <w:rPr>
                <w:b/>
                <w:color w:val="000000"/>
                <w:szCs w:val="24"/>
              </w:rPr>
            </w:pPr>
            <w:r w:rsidRPr="00FE4F6F">
              <w:rPr>
                <w:rFonts w:ascii="Times New Roman Bold" w:hAnsi="Times New Roman Bold"/>
                <w:smallCaps/>
                <w:color w:val="000000"/>
                <w:szCs w:val="24"/>
                <w:rPrChange w:id="691" w:author="Isabelle Agius" w:date="2016-09-28T14:54:00Z">
                  <w:rPr>
                    <w:b/>
                    <w:color w:val="000000"/>
                    <w:szCs w:val="24"/>
                  </w:rPr>
                </w:rPrChange>
              </w:rPr>
              <w:t xml:space="preserve">Supplementary Conditions for Schemes </w:t>
            </w:r>
            <w:r w:rsidR="00BD02FA" w:rsidRPr="00FE4F6F">
              <w:rPr>
                <w:rFonts w:ascii="Times New Roman Bold" w:hAnsi="Times New Roman Bold"/>
                <w:smallCaps/>
                <w:color w:val="000000"/>
                <w:szCs w:val="24"/>
                <w:rPrChange w:id="692" w:author="Isabelle Agius" w:date="2016-09-28T14:54:00Z">
                  <w:rPr>
                    <w:b/>
                    <w:color w:val="000000"/>
                    <w:szCs w:val="24"/>
                  </w:rPr>
                </w:rPrChange>
              </w:rPr>
              <w:t>w</w:t>
            </w:r>
            <w:r w:rsidRPr="00FE4F6F">
              <w:rPr>
                <w:rFonts w:ascii="Times New Roman Bold" w:hAnsi="Times New Roman Bold"/>
                <w:smallCaps/>
                <w:color w:val="000000"/>
                <w:szCs w:val="24"/>
                <w:rPrChange w:id="693" w:author="Isabelle Agius" w:date="2016-09-28T14:54:00Z">
                  <w:rPr>
                    <w:b/>
                    <w:color w:val="000000"/>
                    <w:szCs w:val="24"/>
                  </w:rPr>
                </w:rPrChange>
              </w:rPr>
              <w:t xml:space="preserve">hich </w:t>
            </w:r>
            <w:r w:rsidR="00BD02FA" w:rsidRPr="00FE4F6F">
              <w:rPr>
                <w:rFonts w:ascii="Times New Roman Bold" w:hAnsi="Times New Roman Bold"/>
                <w:smallCaps/>
                <w:color w:val="000000"/>
                <w:szCs w:val="24"/>
                <w:rPrChange w:id="694" w:author="Isabelle Agius" w:date="2016-09-28T14:54:00Z">
                  <w:rPr>
                    <w:b/>
                    <w:color w:val="000000"/>
                    <w:szCs w:val="24"/>
                  </w:rPr>
                </w:rPrChange>
              </w:rPr>
              <w:t>Q</w:t>
            </w:r>
            <w:r w:rsidRPr="00FE4F6F">
              <w:rPr>
                <w:rFonts w:ascii="Times New Roman Bold" w:hAnsi="Times New Roman Bold"/>
                <w:smallCaps/>
                <w:color w:val="000000"/>
                <w:szCs w:val="24"/>
                <w:rPrChange w:id="695" w:author="Isabelle Agius" w:date="2016-09-28T14:54:00Z">
                  <w:rPr>
                    <w:b/>
                    <w:color w:val="000000"/>
                    <w:szCs w:val="24"/>
                  </w:rPr>
                </w:rPrChange>
              </w:rPr>
              <w:t xml:space="preserve">ualify as </w:t>
            </w:r>
            <w:r w:rsidR="00BD02FA" w:rsidRPr="00FE4F6F">
              <w:rPr>
                <w:rFonts w:ascii="Times New Roman Bold" w:hAnsi="Times New Roman Bold"/>
                <w:smallCaps/>
                <w:color w:val="000000"/>
                <w:szCs w:val="24"/>
                <w:rPrChange w:id="696" w:author="Isabelle Agius" w:date="2016-09-28T14:54:00Z">
                  <w:rPr>
                    <w:b/>
                    <w:color w:val="000000"/>
                    <w:szCs w:val="24"/>
                  </w:rPr>
                </w:rPrChange>
              </w:rPr>
              <w:t>F</w:t>
            </w:r>
            <w:r w:rsidRPr="00FE4F6F">
              <w:rPr>
                <w:rFonts w:ascii="Times New Roman Bold" w:hAnsi="Times New Roman Bold"/>
                <w:smallCaps/>
                <w:color w:val="000000"/>
                <w:szCs w:val="24"/>
                <w:rPrChange w:id="697" w:author="Isabelle Agius" w:date="2016-09-28T14:54:00Z">
                  <w:rPr>
                    <w:b/>
                    <w:color w:val="000000"/>
                    <w:szCs w:val="24"/>
                  </w:rPr>
                </w:rPrChange>
              </w:rPr>
              <w:t xml:space="preserve">eeder UCITS or </w:t>
            </w:r>
            <w:r w:rsidR="00BD02FA" w:rsidRPr="00FE4F6F">
              <w:rPr>
                <w:rFonts w:ascii="Times New Roman Bold" w:hAnsi="Times New Roman Bold"/>
                <w:smallCaps/>
                <w:color w:val="000000"/>
                <w:szCs w:val="24"/>
                <w:rPrChange w:id="698" w:author="Isabelle Agius" w:date="2016-09-28T14:54:00Z">
                  <w:rPr>
                    <w:b/>
                    <w:color w:val="000000"/>
                    <w:szCs w:val="24"/>
                  </w:rPr>
                </w:rPrChange>
              </w:rPr>
              <w:t>M</w:t>
            </w:r>
            <w:r w:rsidRPr="00FE4F6F">
              <w:rPr>
                <w:rFonts w:ascii="Times New Roman Bold" w:hAnsi="Times New Roman Bold"/>
                <w:smallCaps/>
                <w:color w:val="000000"/>
                <w:szCs w:val="24"/>
                <w:rPrChange w:id="699" w:author="Isabelle Agius" w:date="2016-09-28T14:54:00Z">
                  <w:rPr>
                    <w:b/>
                    <w:color w:val="000000"/>
                    <w:szCs w:val="24"/>
                  </w:rPr>
                </w:rPrChange>
              </w:rPr>
              <w:t>aster UCITS</w:t>
            </w:r>
          </w:p>
        </w:tc>
      </w:tr>
      <w:tr w:rsidR="00BD2EDB" w:rsidRPr="00A701E3" w:rsidTr="00A53844">
        <w:tc>
          <w:tcPr>
            <w:tcW w:w="5000" w:type="pct"/>
            <w:gridSpan w:val="2"/>
          </w:tcPr>
          <w:p w:rsidR="00BD2EDB" w:rsidRPr="00A701E3" w:rsidRDefault="00BD2EDB" w:rsidP="004733E9">
            <w:pPr>
              <w:ind w:left="720"/>
              <w:rPr>
                <w:b/>
                <w:color w:val="000000"/>
                <w:szCs w:val="24"/>
              </w:rPr>
            </w:pPr>
          </w:p>
        </w:tc>
      </w:tr>
      <w:tr w:rsidR="00BD2EDB" w:rsidRPr="00A701E3" w:rsidTr="00A53844">
        <w:tc>
          <w:tcPr>
            <w:tcW w:w="5000" w:type="pct"/>
            <w:gridSpan w:val="2"/>
          </w:tcPr>
          <w:p w:rsidR="00BD2EDB" w:rsidRPr="00A701E3" w:rsidRDefault="00BD2EDB" w:rsidP="004733E9">
            <w:pPr>
              <w:ind w:left="34"/>
              <w:rPr>
                <w:b/>
                <w:color w:val="000000"/>
                <w:szCs w:val="24"/>
              </w:rPr>
            </w:pPr>
            <w:r w:rsidRPr="000F4A53">
              <w:rPr>
                <w:i/>
                <w:color w:val="000000"/>
                <w:szCs w:val="24"/>
              </w:rPr>
              <w:t>For the purposes of this Section, a Scheme established in Malta shall be referred to as a Maltese UCITS.</w:t>
            </w:r>
          </w:p>
        </w:tc>
      </w:tr>
      <w:tr w:rsidR="00BD2EDB" w:rsidRPr="00A701E3" w:rsidTr="00A53844">
        <w:tc>
          <w:tcPr>
            <w:tcW w:w="5000" w:type="pct"/>
            <w:gridSpan w:val="2"/>
          </w:tcPr>
          <w:p w:rsidR="00BD2EDB" w:rsidRPr="00A701E3" w:rsidRDefault="00BD2EDB" w:rsidP="004733E9">
            <w:pPr>
              <w:ind w:left="720"/>
              <w:rPr>
                <w:b/>
                <w:color w:val="000000"/>
                <w:szCs w:val="24"/>
              </w:rPr>
            </w:pPr>
          </w:p>
        </w:tc>
      </w:tr>
      <w:tr w:rsidR="00BD2EDB" w:rsidRPr="00A701E3" w:rsidTr="00A53844">
        <w:tc>
          <w:tcPr>
            <w:tcW w:w="5000" w:type="pct"/>
            <w:gridSpan w:val="2"/>
          </w:tcPr>
          <w:p w:rsidR="00BD2EDB" w:rsidRPr="00A701E3" w:rsidRDefault="00BD2EDB" w:rsidP="008D3D68">
            <w:pPr>
              <w:numPr>
                <w:ilvl w:val="1"/>
                <w:numId w:val="112"/>
              </w:numPr>
              <w:rPr>
                <w:b/>
                <w:color w:val="000000"/>
                <w:szCs w:val="24"/>
              </w:rPr>
            </w:pPr>
            <w:r w:rsidRPr="00EA43AF">
              <w:rPr>
                <w:szCs w:val="24"/>
              </w:rPr>
              <w:t>In order to qualify as a feeder UCITS, or a</w:t>
            </w:r>
            <w:r w:rsidR="008D3D68">
              <w:rPr>
                <w:szCs w:val="24"/>
              </w:rPr>
              <w:t xml:space="preserve"> sub-fund </w:t>
            </w:r>
            <w:r w:rsidRPr="00EA43AF">
              <w:rPr>
                <w:szCs w:val="24"/>
              </w:rPr>
              <w:t>thereof, the Scheme’s investment objective as approved by the MFSA, must be to invest at least 85 % of its assets in units of another UCITS (the master UCITS).</w:t>
            </w:r>
          </w:p>
        </w:tc>
      </w:tr>
      <w:tr w:rsidR="00BD2EDB" w:rsidRPr="00A701E3" w:rsidTr="00A53844">
        <w:tc>
          <w:tcPr>
            <w:tcW w:w="5000" w:type="pct"/>
            <w:gridSpan w:val="2"/>
          </w:tcPr>
          <w:p w:rsidR="00BD2EDB" w:rsidRPr="00EA43AF" w:rsidRDefault="00BD2EDB" w:rsidP="004733E9">
            <w:pPr>
              <w:ind w:left="720"/>
              <w:rPr>
                <w:szCs w:val="24"/>
              </w:rPr>
            </w:pPr>
          </w:p>
        </w:tc>
      </w:tr>
      <w:tr w:rsidR="00BD2EDB" w:rsidRPr="00A701E3" w:rsidTr="00A53844">
        <w:tc>
          <w:tcPr>
            <w:tcW w:w="5000" w:type="pct"/>
            <w:gridSpan w:val="2"/>
          </w:tcPr>
          <w:p w:rsidR="00BD2EDB" w:rsidRPr="00EA43AF" w:rsidRDefault="00BD2EDB" w:rsidP="00BD2EDB">
            <w:pPr>
              <w:numPr>
                <w:ilvl w:val="1"/>
                <w:numId w:val="112"/>
              </w:numPr>
              <w:rPr>
                <w:szCs w:val="24"/>
              </w:rPr>
            </w:pPr>
            <w:r w:rsidRPr="00EA43AF">
              <w:rPr>
                <w:szCs w:val="24"/>
              </w:rPr>
              <w:t>A feeder UCITS may hold up to 15% of its assets in one or more of the following:</w:t>
            </w:r>
          </w:p>
          <w:p w:rsidR="00BD2EDB" w:rsidRPr="00EA43AF" w:rsidRDefault="00BD2EDB" w:rsidP="004733E9">
            <w:pPr>
              <w:ind w:left="720"/>
              <w:rPr>
                <w:szCs w:val="24"/>
              </w:rPr>
            </w:pPr>
          </w:p>
        </w:tc>
      </w:tr>
      <w:tr w:rsidR="00BD2EDB" w:rsidRPr="00A701E3" w:rsidTr="00A53844">
        <w:tc>
          <w:tcPr>
            <w:tcW w:w="5000" w:type="pct"/>
            <w:gridSpan w:val="2"/>
          </w:tcPr>
          <w:p w:rsidR="00BD2EDB" w:rsidRPr="00EA43AF" w:rsidRDefault="00BD2EDB" w:rsidP="004733E9">
            <w:pPr>
              <w:numPr>
                <w:ilvl w:val="0"/>
                <w:numId w:val="151"/>
              </w:numPr>
              <w:ind w:hanging="697"/>
              <w:rPr>
                <w:szCs w:val="24"/>
              </w:rPr>
            </w:pPr>
            <w:r w:rsidRPr="00EA43AF">
              <w:rPr>
                <w:szCs w:val="24"/>
              </w:rPr>
              <w:t>Ancillary liquid assets in accordance with SLC 5.4</w:t>
            </w:r>
            <w:r>
              <w:rPr>
                <w:szCs w:val="24"/>
              </w:rPr>
              <w:t>;</w:t>
            </w:r>
          </w:p>
        </w:tc>
      </w:tr>
      <w:tr w:rsidR="00BD2EDB" w:rsidRPr="00A701E3" w:rsidTr="00A53844">
        <w:tc>
          <w:tcPr>
            <w:tcW w:w="5000" w:type="pct"/>
            <w:gridSpan w:val="2"/>
          </w:tcPr>
          <w:p w:rsidR="00BD2EDB" w:rsidRPr="00EA43AF" w:rsidRDefault="00BD2EDB" w:rsidP="004733E9">
            <w:pPr>
              <w:ind w:left="1440"/>
              <w:rPr>
                <w:szCs w:val="24"/>
              </w:rPr>
            </w:pPr>
          </w:p>
        </w:tc>
      </w:tr>
      <w:tr w:rsidR="00BD2EDB" w:rsidRPr="00A701E3" w:rsidTr="00A53844">
        <w:tc>
          <w:tcPr>
            <w:tcW w:w="5000" w:type="pct"/>
            <w:gridSpan w:val="2"/>
          </w:tcPr>
          <w:p w:rsidR="00BD2EDB" w:rsidRPr="00EA43AF" w:rsidRDefault="00BD2EDB" w:rsidP="00BD2EDB">
            <w:pPr>
              <w:numPr>
                <w:ilvl w:val="0"/>
                <w:numId w:val="151"/>
              </w:numPr>
              <w:ind w:hanging="697"/>
              <w:rPr>
                <w:szCs w:val="24"/>
              </w:rPr>
            </w:pPr>
            <w:r w:rsidRPr="00EA43AF">
              <w:rPr>
                <w:szCs w:val="24"/>
              </w:rPr>
              <w:t>Financial derivative instruments, which may only be used for hedging purposes subject to compliance with SLCs 4.1(vii), 5.13, 5.18 and 5.19</w:t>
            </w:r>
            <w:r>
              <w:rPr>
                <w:szCs w:val="24"/>
              </w:rPr>
              <w:t>;</w:t>
            </w:r>
          </w:p>
        </w:tc>
      </w:tr>
      <w:tr w:rsidR="00BD2EDB" w:rsidRPr="00A701E3" w:rsidTr="00A53844">
        <w:tc>
          <w:tcPr>
            <w:tcW w:w="5000" w:type="pct"/>
            <w:gridSpan w:val="2"/>
          </w:tcPr>
          <w:p w:rsidR="00BD2EDB" w:rsidRPr="00EA43AF" w:rsidRDefault="00BD2EDB" w:rsidP="004733E9">
            <w:pPr>
              <w:ind w:left="1440"/>
              <w:rPr>
                <w:szCs w:val="24"/>
              </w:rPr>
            </w:pPr>
          </w:p>
        </w:tc>
      </w:tr>
      <w:tr w:rsidR="00BD2EDB" w:rsidRPr="00A701E3" w:rsidTr="00A53844">
        <w:tc>
          <w:tcPr>
            <w:tcW w:w="5000" w:type="pct"/>
            <w:gridSpan w:val="2"/>
          </w:tcPr>
          <w:p w:rsidR="00BD2EDB" w:rsidRPr="00EA43AF" w:rsidRDefault="00BD2EDB" w:rsidP="00BD2EDB">
            <w:pPr>
              <w:numPr>
                <w:ilvl w:val="0"/>
                <w:numId w:val="151"/>
              </w:numPr>
              <w:ind w:hanging="697"/>
              <w:rPr>
                <w:szCs w:val="24"/>
              </w:rPr>
            </w:pPr>
            <w:r w:rsidRPr="00EA43AF">
              <w:rPr>
                <w:szCs w:val="24"/>
              </w:rPr>
              <w:t>Movable and immovable property which is essential for the direct pursuit of the business, if the feeder UCITS is an investment company.</w:t>
            </w:r>
          </w:p>
        </w:tc>
      </w:tr>
      <w:tr w:rsidR="00BD2EDB" w:rsidRPr="00A701E3" w:rsidTr="00A53844">
        <w:tc>
          <w:tcPr>
            <w:tcW w:w="5000" w:type="pct"/>
            <w:gridSpan w:val="2"/>
          </w:tcPr>
          <w:p w:rsidR="00BD2EDB" w:rsidRPr="00EA43AF" w:rsidRDefault="00BD2EDB" w:rsidP="004733E9">
            <w:pPr>
              <w:ind w:left="1440"/>
              <w:rPr>
                <w:szCs w:val="24"/>
              </w:rPr>
            </w:pPr>
          </w:p>
        </w:tc>
      </w:tr>
      <w:tr w:rsidR="00BD2EDB" w:rsidRPr="00A701E3" w:rsidTr="00A53844">
        <w:tc>
          <w:tcPr>
            <w:tcW w:w="5000" w:type="pct"/>
            <w:gridSpan w:val="2"/>
          </w:tcPr>
          <w:p w:rsidR="00BD2EDB" w:rsidRPr="00EA43AF" w:rsidRDefault="00BD2EDB" w:rsidP="00BD2EDB">
            <w:pPr>
              <w:numPr>
                <w:ilvl w:val="1"/>
                <w:numId w:val="112"/>
              </w:numPr>
              <w:rPr>
                <w:szCs w:val="24"/>
              </w:rPr>
            </w:pPr>
            <w:r w:rsidRPr="00EA43AF">
              <w:rPr>
                <w:szCs w:val="24"/>
              </w:rPr>
              <w:t xml:space="preserve">For the purposes of </w:t>
            </w:r>
            <w:r>
              <w:rPr>
                <w:szCs w:val="24"/>
              </w:rPr>
              <w:t xml:space="preserve">ensuring </w:t>
            </w:r>
            <w:r w:rsidRPr="00EA43AF">
              <w:rPr>
                <w:szCs w:val="24"/>
              </w:rPr>
              <w:t>compliance with SLC</w:t>
            </w:r>
            <w:r w:rsidR="00A5612E">
              <w:rPr>
                <w:szCs w:val="24"/>
              </w:rPr>
              <w:t>s</w:t>
            </w:r>
            <w:r w:rsidRPr="00EA43AF">
              <w:rPr>
                <w:szCs w:val="24"/>
              </w:rPr>
              <w:t xml:space="preserve"> 5.19 to 5.22, the feeder UCITS shall calculate its global exposure related to financial derivative instruments by combining its own direct exposure under SLC 20.2(b) with either:</w:t>
            </w:r>
          </w:p>
          <w:p w:rsidR="00BD2EDB" w:rsidRPr="00EA43AF" w:rsidRDefault="00BD2EDB" w:rsidP="004733E9">
            <w:pPr>
              <w:ind w:left="720"/>
              <w:rPr>
                <w:szCs w:val="24"/>
              </w:rPr>
            </w:pPr>
          </w:p>
        </w:tc>
      </w:tr>
      <w:tr w:rsidR="00BD2EDB" w:rsidRPr="00A701E3" w:rsidTr="00A53844">
        <w:tc>
          <w:tcPr>
            <w:tcW w:w="5000" w:type="pct"/>
            <w:gridSpan w:val="2"/>
          </w:tcPr>
          <w:p w:rsidR="00BD2EDB" w:rsidRPr="00EA43AF" w:rsidRDefault="00BD2EDB" w:rsidP="004733E9">
            <w:pPr>
              <w:numPr>
                <w:ilvl w:val="0"/>
                <w:numId w:val="152"/>
              </w:numPr>
              <w:ind w:hanging="697"/>
              <w:rPr>
                <w:szCs w:val="24"/>
              </w:rPr>
            </w:pPr>
            <w:r w:rsidRPr="00EA43AF">
              <w:rPr>
                <w:szCs w:val="24"/>
              </w:rPr>
              <w:lastRenderedPageBreak/>
              <w:t>The master UCITS’ actual exposure to financial derivative instruments in proportion to the feeder UCITS’ investment into the master UCITS; or</w:t>
            </w:r>
          </w:p>
        </w:tc>
      </w:tr>
      <w:tr w:rsidR="00BD2EDB" w:rsidRPr="00A701E3" w:rsidTr="00A53844">
        <w:tc>
          <w:tcPr>
            <w:tcW w:w="5000" w:type="pct"/>
            <w:gridSpan w:val="2"/>
          </w:tcPr>
          <w:p w:rsidR="00BD2EDB" w:rsidRPr="00EA43AF" w:rsidRDefault="00BD2EDB" w:rsidP="004733E9">
            <w:pPr>
              <w:ind w:left="1440"/>
              <w:rPr>
                <w:szCs w:val="24"/>
              </w:rPr>
            </w:pPr>
          </w:p>
        </w:tc>
      </w:tr>
      <w:tr w:rsidR="00BD2EDB" w:rsidRPr="00A701E3" w:rsidTr="00A53844">
        <w:tc>
          <w:tcPr>
            <w:tcW w:w="5000" w:type="pct"/>
            <w:gridSpan w:val="2"/>
          </w:tcPr>
          <w:p w:rsidR="00BD2EDB" w:rsidRPr="00EA43AF" w:rsidRDefault="00BD2EDB" w:rsidP="00BD2EDB">
            <w:pPr>
              <w:numPr>
                <w:ilvl w:val="0"/>
                <w:numId w:val="152"/>
              </w:numPr>
              <w:ind w:hanging="697"/>
              <w:rPr>
                <w:szCs w:val="24"/>
              </w:rPr>
            </w:pPr>
            <w:r w:rsidRPr="00EA43AF">
              <w:rPr>
                <w:szCs w:val="24"/>
              </w:rPr>
              <w:t>The master UCITS’ potential maximum global exposure to financial derivative instruments provided for in the master UCITS’ fund rules or instruments of incorporation in proportion to the feeder UCITS investment into the master UCITS.</w:t>
            </w:r>
          </w:p>
        </w:tc>
      </w:tr>
      <w:tr w:rsidR="00BD2EDB" w:rsidRPr="00A701E3" w:rsidTr="00A53844">
        <w:tc>
          <w:tcPr>
            <w:tcW w:w="5000" w:type="pct"/>
            <w:gridSpan w:val="2"/>
          </w:tcPr>
          <w:p w:rsidR="00BD2EDB" w:rsidRPr="00EA43AF" w:rsidRDefault="00BD2EDB" w:rsidP="004733E9">
            <w:pPr>
              <w:ind w:left="720"/>
              <w:rPr>
                <w:szCs w:val="24"/>
              </w:rPr>
            </w:pPr>
          </w:p>
        </w:tc>
      </w:tr>
      <w:tr w:rsidR="00BD2EDB" w:rsidRPr="00A701E3" w:rsidTr="00A53844">
        <w:tc>
          <w:tcPr>
            <w:tcW w:w="5000" w:type="pct"/>
            <w:gridSpan w:val="2"/>
          </w:tcPr>
          <w:p w:rsidR="00BD2EDB" w:rsidRPr="00EA43AF" w:rsidRDefault="00BD2EDB" w:rsidP="00BD2EDB">
            <w:pPr>
              <w:numPr>
                <w:ilvl w:val="1"/>
                <w:numId w:val="112"/>
              </w:numPr>
              <w:rPr>
                <w:szCs w:val="24"/>
              </w:rPr>
            </w:pPr>
            <w:r w:rsidRPr="00EA43AF">
              <w:rPr>
                <w:szCs w:val="24"/>
              </w:rPr>
              <w:t xml:space="preserve">A master UCITS is </w:t>
            </w:r>
            <w:r w:rsidR="00A5612E">
              <w:rPr>
                <w:szCs w:val="24"/>
              </w:rPr>
              <w:t xml:space="preserve">a </w:t>
            </w:r>
            <w:r w:rsidRPr="00EA43AF">
              <w:rPr>
                <w:szCs w:val="24"/>
              </w:rPr>
              <w:t>Scheme</w:t>
            </w:r>
            <w:r w:rsidR="00A5612E">
              <w:rPr>
                <w:szCs w:val="24"/>
              </w:rPr>
              <w:t xml:space="preserve"> or a</w:t>
            </w:r>
            <w:r w:rsidR="008D3D68">
              <w:rPr>
                <w:szCs w:val="24"/>
              </w:rPr>
              <w:t xml:space="preserve"> sub-fund </w:t>
            </w:r>
            <w:r w:rsidR="00A5612E">
              <w:rPr>
                <w:szCs w:val="24"/>
              </w:rPr>
              <w:t>thereof</w:t>
            </w:r>
            <w:r w:rsidRPr="00EA43AF">
              <w:rPr>
                <w:szCs w:val="24"/>
              </w:rPr>
              <w:t>, which:</w:t>
            </w:r>
          </w:p>
          <w:p w:rsidR="00BD2EDB" w:rsidRPr="00EA43AF" w:rsidRDefault="00BD2EDB" w:rsidP="004733E9">
            <w:pPr>
              <w:ind w:left="720"/>
              <w:rPr>
                <w:szCs w:val="24"/>
              </w:rPr>
            </w:pPr>
          </w:p>
        </w:tc>
      </w:tr>
      <w:tr w:rsidR="00BD2EDB" w:rsidRPr="00A701E3" w:rsidTr="00A53844">
        <w:tc>
          <w:tcPr>
            <w:tcW w:w="5000" w:type="pct"/>
            <w:gridSpan w:val="2"/>
          </w:tcPr>
          <w:p w:rsidR="00BD2EDB" w:rsidRPr="00EA43AF" w:rsidRDefault="00BD2EDB" w:rsidP="004733E9">
            <w:pPr>
              <w:numPr>
                <w:ilvl w:val="0"/>
                <w:numId w:val="153"/>
              </w:numPr>
              <w:ind w:hanging="697"/>
              <w:rPr>
                <w:szCs w:val="24"/>
              </w:rPr>
            </w:pPr>
            <w:r w:rsidRPr="00EA43AF">
              <w:rPr>
                <w:szCs w:val="24"/>
              </w:rPr>
              <w:t>must have, among its unit-holders, at least one feeder UCITS;</w:t>
            </w:r>
          </w:p>
        </w:tc>
      </w:tr>
      <w:tr w:rsidR="00BD2EDB" w:rsidRPr="00A701E3" w:rsidTr="00A53844">
        <w:tc>
          <w:tcPr>
            <w:tcW w:w="5000" w:type="pct"/>
            <w:gridSpan w:val="2"/>
          </w:tcPr>
          <w:p w:rsidR="00BD2EDB" w:rsidRPr="00EA43AF" w:rsidRDefault="00BD2EDB" w:rsidP="004733E9">
            <w:pPr>
              <w:ind w:left="1440"/>
              <w:rPr>
                <w:szCs w:val="24"/>
              </w:rPr>
            </w:pPr>
          </w:p>
        </w:tc>
      </w:tr>
      <w:tr w:rsidR="00BD2EDB" w:rsidRPr="00A701E3" w:rsidTr="00A53844">
        <w:tc>
          <w:tcPr>
            <w:tcW w:w="5000" w:type="pct"/>
            <w:gridSpan w:val="2"/>
          </w:tcPr>
          <w:p w:rsidR="00BD2EDB" w:rsidRPr="00EA43AF" w:rsidRDefault="00BD2EDB" w:rsidP="00BD2EDB">
            <w:pPr>
              <w:numPr>
                <w:ilvl w:val="0"/>
                <w:numId w:val="153"/>
              </w:numPr>
              <w:ind w:hanging="697"/>
              <w:rPr>
                <w:szCs w:val="24"/>
              </w:rPr>
            </w:pPr>
            <w:r w:rsidRPr="00EA43AF">
              <w:rPr>
                <w:szCs w:val="24"/>
              </w:rPr>
              <w:t>must not itself be a feeder UCITS; and</w:t>
            </w:r>
          </w:p>
        </w:tc>
      </w:tr>
      <w:tr w:rsidR="00BD2EDB" w:rsidRPr="00A701E3" w:rsidTr="00A53844">
        <w:tc>
          <w:tcPr>
            <w:tcW w:w="5000" w:type="pct"/>
            <w:gridSpan w:val="2"/>
          </w:tcPr>
          <w:p w:rsidR="00BD2EDB" w:rsidRPr="00EA43AF" w:rsidRDefault="00BD2EDB" w:rsidP="004733E9">
            <w:pPr>
              <w:ind w:left="1440"/>
              <w:rPr>
                <w:szCs w:val="24"/>
              </w:rPr>
            </w:pPr>
          </w:p>
        </w:tc>
      </w:tr>
      <w:tr w:rsidR="00BD2EDB" w:rsidRPr="00A701E3" w:rsidTr="00A53844">
        <w:tc>
          <w:tcPr>
            <w:tcW w:w="5000" w:type="pct"/>
            <w:gridSpan w:val="2"/>
          </w:tcPr>
          <w:p w:rsidR="00BD2EDB" w:rsidRPr="00EA43AF" w:rsidRDefault="00BD2EDB" w:rsidP="00BD2EDB">
            <w:pPr>
              <w:numPr>
                <w:ilvl w:val="0"/>
                <w:numId w:val="153"/>
              </w:numPr>
              <w:ind w:hanging="697"/>
              <w:rPr>
                <w:szCs w:val="24"/>
              </w:rPr>
            </w:pPr>
            <w:proofErr w:type="gramStart"/>
            <w:r w:rsidRPr="00EA43AF">
              <w:rPr>
                <w:szCs w:val="24"/>
              </w:rPr>
              <w:t>must</w:t>
            </w:r>
            <w:proofErr w:type="gramEnd"/>
            <w:r w:rsidRPr="00EA43AF">
              <w:rPr>
                <w:szCs w:val="24"/>
              </w:rPr>
              <w:t xml:space="preserve"> not hold units of a feeder UCITS</w:t>
            </w:r>
            <w:r>
              <w:rPr>
                <w:szCs w:val="24"/>
              </w:rPr>
              <w:t>.</w:t>
            </w:r>
          </w:p>
        </w:tc>
      </w:tr>
      <w:tr w:rsidR="00C314D9" w:rsidRPr="00A701E3" w:rsidTr="00A53844">
        <w:tc>
          <w:tcPr>
            <w:tcW w:w="5000" w:type="pct"/>
            <w:gridSpan w:val="2"/>
          </w:tcPr>
          <w:p w:rsidR="00C314D9" w:rsidRPr="00EA43AF" w:rsidRDefault="00C314D9" w:rsidP="004733E9">
            <w:pPr>
              <w:ind w:left="1440"/>
              <w:rPr>
                <w:szCs w:val="24"/>
              </w:rPr>
            </w:pPr>
          </w:p>
        </w:tc>
      </w:tr>
      <w:tr w:rsidR="00BD2EDB" w:rsidRPr="00A701E3" w:rsidTr="00A53844">
        <w:tc>
          <w:tcPr>
            <w:tcW w:w="5000" w:type="pct"/>
            <w:gridSpan w:val="2"/>
          </w:tcPr>
          <w:p w:rsidR="00BD2EDB" w:rsidRPr="00EA43AF" w:rsidRDefault="00C80508" w:rsidP="00C80508">
            <w:pPr>
              <w:numPr>
                <w:ilvl w:val="1"/>
                <w:numId w:val="112"/>
              </w:numPr>
              <w:rPr>
                <w:szCs w:val="24"/>
              </w:rPr>
            </w:pPr>
            <w:r>
              <w:rPr>
                <w:szCs w:val="24"/>
              </w:rPr>
              <w:t xml:space="preserve">For the purposes of </w:t>
            </w:r>
            <w:r w:rsidR="00A5612E">
              <w:rPr>
                <w:szCs w:val="24"/>
              </w:rPr>
              <w:t>r</w:t>
            </w:r>
            <w:r w:rsidR="00E53AFA">
              <w:rPr>
                <w:szCs w:val="24"/>
              </w:rPr>
              <w:t>egulation</w:t>
            </w:r>
            <w:r w:rsidR="00A5612E">
              <w:rPr>
                <w:szCs w:val="24"/>
              </w:rPr>
              <w:t>s</w:t>
            </w:r>
            <w:r w:rsidR="00E53AFA">
              <w:rPr>
                <w:szCs w:val="24"/>
              </w:rPr>
              <w:t xml:space="preserve"> 3(2) and 3(4</w:t>
            </w:r>
            <w:r w:rsidR="00C314D9">
              <w:rPr>
                <w:szCs w:val="24"/>
              </w:rPr>
              <w:t>)</w:t>
            </w:r>
            <w:r w:rsidR="00E53AFA">
              <w:rPr>
                <w:szCs w:val="24"/>
              </w:rPr>
              <w:t xml:space="preserve"> of the Investment Services Act (Marketing of UCITS) Regulations, 2011, the following </w:t>
            </w:r>
            <w:r w:rsidR="00E53AFA" w:rsidRPr="00EA43AF">
              <w:rPr>
                <w:szCs w:val="24"/>
              </w:rPr>
              <w:t>derogations for a master UCITS shall apply:</w:t>
            </w:r>
          </w:p>
        </w:tc>
      </w:tr>
      <w:tr w:rsidR="00E53AFA" w:rsidRPr="00A701E3" w:rsidTr="00A53844">
        <w:tc>
          <w:tcPr>
            <w:tcW w:w="5000" w:type="pct"/>
            <w:gridSpan w:val="2"/>
          </w:tcPr>
          <w:p w:rsidR="00E53AFA" w:rsidRDefault="00E53AFA" w:rsidP="004733E9">
            <w:pPr>
              <w:ind w:left="720"/>
              <w:rPr>
                <w:szCs w:val="24"/>
              </w:rPr>
            </w:pPr>
          </w:p>
        </w:tc>
      </w:tr>
      <w:tr w:rsidR="00E53AFA" w:rsidRPr="00A701E3" w:rsidTr="00A53844">
        <w:tc>
          <w:tcPr>
            <w:tcW w:w="5000" w:type="pct"/>
            <w:gridSpan w:val="2"/>
          </w:tcPr>
          <w:p w:rsidR="00E53AFA" w:rsidRDefault="00E53AFA" w:rsidP="00DC4E3D">
            <w:pPr>
              <w:numPr>
                <w:ilvl w:val="0"/>
                <w:numId w:val="154"/>
              </w:numPr>
              <w:ind w:left="1310" w:hanging="567"/>
              <w:rPr>
                <w:szCs w:val="24"/>
              </w:rPr>
            </w:pPr>
            <w:r w:rsidRPr="00EA43AF">
              <w:rPr>
                <w:szCs w:val="24"/>
              </w:rPr>
              <w:t xml:space="preserve">if a master UCITS has at least two feeder UCITS as </w:t>
            </w:r>
            <w:r w:rsidR="00A5612E">
              <w:rPr>
                <w:szCs w:val="24"/>
              </w:rPr>
              <w:t>unit-holders</w:t>
            </w:r>
            <w:r w:rsidRPr="00EA43AF">
              <w:rPr>
                <w:szCs w:val="24"/>
              </w:rPr>
              <w:t>, regulation 3(2)(a) and regulation 3(4)(c) of the Investment Services Act (Marketing of UCITS) Regulations, shall not apply, giving the master UCITS the choice whether or not to raise capital from other investors;</w:t>
            </w:r>
          </w:p>
        </w:tc>
      </w:tr>
      <w:tr w:rsidR="00E53AFA" w:rsidRPr="00A701E3" w:rsidTr="00A53844">
        <w:tc>
          <w:tcPr>
            <w:tcW w:w="5000" w:type="pct"/>
            <w:gridSpan w:val="2"/>
          </w:tcPr>
          <w:p w:rsidR="00E53AFA" w:rsidRPr="00EA43AF" w:rsidRDefault="00E53AFA" w:rsidP="004733E9">
            <w:pPr>
              <w:ind w:left="1310"/>
              <w:rPr>
                <w:szCs w:val="24"/>
              </w:rPr>
            </w:pPr>
          </w:p>
        </w:tc>
      </w:tr>
      <w:tr w:rsidR="00E53AFA" w:rsidRPr="00A701E3" w:rsidTr="00A53844">
        <w:tc>
          <w:tcPr>
            <w:tcW w:w="5000" w:type="pct"/>
            <w:gridSpan w:val="2"/>
          </w:tcPr>
          <w:p w:rsidR="00E53AFA" w:rsidRPr="00EA43AF" w:rsidRDefault="00E53AFA" w:rsidP="00306120">
            <w:pPr>
              <w:numPr>
                <w:ilvl w:val="0"/>
                <w:numId w:val="154"/>
              </w:numPr>
              <w:ind w:left="1310" w:hanging="567"/>
              <w:rPr>
                <w:szCs w:val="24"/>
              </w:rPr>
            </w:pPr>
            <w:proofErr w:type="gramStart"/>
            <w:r w:rsidRPr="00EA43AF">
              <w:rPr>
                <w:szCs w:val="24"/>
              </w:rPr>
              <w:t>if</w:t>
            </w:r>
            <w:proofErr w:type="gramEnd"/>
            <w:r w:rsidRPr="00EA43AF">
              <w:rPr>
                <w:szCs w:val="24"/>
              </w:rPr>
              <w:t xml:space="preserve"> a master UCITS does not raise capital from the public in a Member State or EEA State other than Malta, but only has one or more feeder UCITS in such Member State or EEA State, the provisions of the Investment Services Act (Marketing of UCITS) Regulations shall not apply.</w:t>
            </w:r>
          </w:p>
        </w:tc>
      </w:tr>
      <w:tr w:rsidR="00BD2EDB" w:rsidRPr="00A701E3" w:rsidTr="00A53844">
        <w:tc>
          <w:tcPr>
            <w:tcW w:w="5000" w:type="pct"/>
            <w:gridSpan w:val="2"/>
          </w:tcPr>
          <w:p w:rsidR="00BD2EDB" w:rsidRPr="00EA43AF" w:rsidRDefault="00BD2EDB" w:rsidP="004733E9">
            <w:pPr>
              <w:ind w:left="720"/>
              <w:rPr>
                <w:szCs w:val="24"/>
              </w:rPr>
            </w:pPr>
          </w:p>
        </w:tc>
      </w:tr>
      <w:tr w:rsidR="00BD2EDB" w:rsidRPr="00A701E3" w:rsidTr="00A53844">
        <w:tc>
          <w:tcPr>
            <w:tcW w:w="5000" w:type="pct"/>
            <w:gridSpan w:val="2"/>
          </w:tcPr>
          <w:p w:rsidR="00BD2EDB" w:rsidRPr="00EA43AF" w:rsidRDefault="00E53AFA" w:rsidP="00A5612E">
            <w:pPr>
              <w:numPr>
                <w:ilvl w:val="1"/>
                <w:numId w:val="112"/>
              </w:numPr>
              <w:rPr>
                <w:szCs w:val="24"/>
              </w:rPr>
            </w:pPr>
            <w:r w:rsidRPr="00EA43AF">
              <w:rPr>
                <w:szCs w:val="24"/>
              </w:rPr>
              <w:t xml:space="preserve">A </w:t>
            </w:r>
            <w:r w:rsidR="00E66DAF">
              <w:rPr>
                <w:szCs w:val="24"/>
              </w:rPr>
              <w:t>Scheme</w:t>
            </w:r>
            <w:r w:rsidRPr="00EA43AF">
              <w:rPr>
                <w:szCs w:val="24"/>
              </w:rPr>
              <w:t xml:space="preserve"> which is a feeder UCITS shall obtain the MFSA’s approval before investing into a given master UCITS, in an amount which exceeds the limit applicable under SLC 5.38 for investments into other UCITS.</w:t>
            </w:r>
          </w:p>
        </w:tc>
      </w:tr>
      <w:tr w:rsidR="00E53AFA" w:rsidRPr="00A701E3" w:rsidTr="00A53844">
        <w:tc>
          <w:tcPr>
            <w:tcW w:w="5000" w:type="pct"/>
            <w:gridSpan w:val="2"/>
          </w:tcPr>
          <w:p w:rsidR="00E53AFA" w:rsidRPr="00EA43AF" w:rsidRDefault="00E53AFA" w:rsidP="004733E9">
            <w:pPr>
              <w:ind w:left="720"/>
              <w:rPr>
                <w:szCs w:val="24"/>
              </w:rPr>
            </w:pPr>
          </w:p>
        </w:tc>
      </w:tr>
      <w:tr w:rsidR="00E53AFA" w:rsidRPr="00A701E3" w:rsidTr="00A53844">
        <w:tc>
          <w:tcPr>
            <w:tcW w:w="5000" w:type="pct"/>
            <w:gridSpan w:val="2"/>
          </w:tcPr>
          <w:p w:rsidR="00E53AFA" w:rsidRPr="00EA43AF" w:rsidRDefault="00E53AFA" w:rsidP="00AD2DAF">
            <w:pPr>
              <w:numPr>
                <w:ilvl w:val="1"/>
                <w:numId w:val="112"/>
              </w:numPr>
              <w:rPr>
                <w:szCs w:val="24"/>
              </w:rPr>
            </w:pPr>
            <w:r w:rsidRPr="00EA43AF">
              <w:rPr>
                <w:szCs w:val="24"/>
                <w:lang w:val="en-US"/>
              </w:rPr>
              <w:t xml:space="preserve">The MFSA shall inform </w:t>
            </w:r>
            <w:r w:rsidR="00AD2DAF">
              <w:rPr>
                <w:szCs w:val="24"/>
                <w:lang w:val="en-US"/>
              </w:rPr>
              <w:t xml:space="preserve">the </w:t>
            </w:r>
            <w:r w:rsidR="00E66DAF">
              <w:rPr>
                <w:szCs w:val="24"/>
                <w:lang w:val="en-US"/>
              </w:rPr>
              <w:t>Scheme</w:t>
            </w:r>
            <w:r>
              <w:rPr>
                <w:szCs w:val="24"/>
                <w:lang w:val="en-US"/>
              </w:rPr>
              <w:t xml:space="preserve"> </w:t>
            </w:r>
            <w:r w:rsidRPr="00EA43AF">
              <w:rPr>
                <w:szCs w:val="24"/>
                <w:lang w:val="en-US"/>
              </w:rPr>
              <w:t xml:space="preserve">which is a feeder UCITS within 15 working days following the submission of all required documents required in terms of </w:t>
            </w:r>
            <w:r w:rsidRPr="004733E9">
              <w:rPr>
                <w:szCs w:val="24"/>
                <w:lang w:val="en-US"/>
              </w:rPr>
              <w:t>SLC 20.8</w:t>
            </w:r>
            <w:r w:rsidRPr="00EA43AF">
              <w:rPr>
                <w:szCs w:val="24"/>
                <w:lang w:val="en-US"/>
              </w:rPr>
              <w:t>, whether or not the feeder UCITS may invest in the master UCITS.</w:t>
            </w:r>
          </w:p>
        </w:tc>
      </w:tr>
      <w:tr w:rsidR="00E53AFA" w:rsidRPr="00A701E3" w:rsidTr="00A53844">
        <w:tc>
          <w:tcPr>
            <w:tcW w:w="5000" w:type="pct"/>
            <w:gridSpan w:val="2"/>
          </w:tcPr>
          <w:p w:rsidR="00E53AFA" w:rsidRPr="00EA43AF" w:rsidRDefault="00E53AFA" w:rsidP="004733E9">
            <w:pPr>
              <w:ind w:left="720"/>
              <w:rPr>
                <w:szCs w:val="24"/>
                <w:lang w:val="en-US"/>
              </w:rPr>
            </w:pPr>
          </w:p>
        </w:tc>
      </w:tr>
      <w:tr w:rsidR="00E53AFA" w:rsidRPr="00A701E3" w:rsidTr="00A53844">
        <w:tc>
          <w:tcPr>
            <w:tcW w:w="5000" w:type="pct"/>
            <w:gridSpan w:val="2"/>
          </w:tcPr>
          <w:p w:rsidR="00E53AFA" w:rsidRPr="00EA43AF" w:rsidRDefault="00E53AFA" w:rsidP="00E53AFA">
            <w:pPr>
              <w:numPr>
                <w:ilvl w:val="1"/>
                <w:numId w:val="112"/>
              </w:numPr>
              <w:rPr>
                <w:szCs w:val="24"/>
              </w:rPr>
            </w:pPr>
            <w:r w:rsidRPr="00EA43AF">
              <w:rPr>
                <w:szCs w:val="24"/>
              </w:rPr>
              <w:t>Prior to issuing an approval in terms of SLCs 20.6, the MFSA shall verify whether the feeder UCIT</w:t>
            </w:r>
            <w:r w:rsidR="00D100B9">
              <w:rPr>
                <w:szCs w:val="24"/>
              </w:rPr>
              <w:t>S, its c</w:t>
            </w:r>
            <w:r w:rsidRPr="00EA43AF">
              <w:rPr>
                <w:szCs w:val="24"/>
              </w:rPr>
              <w:t xml:space="preserve">ustodian and its auditor, as well as the master UCITS, comply with all the requirements </w:t>
            </w:r>
            <w:r w:rsidR="00B81CF1">
              <w:rPr>
                <w:szCs w:val="24"/>
              </w:rPr>
              <w:t xml:space="preserve">prescribed </w:t>
            </w:r>
            <w:r w:rsidRPr="00EA43AF">
              <w:rPr>
                <w:szCs w:val="24"/>
              </w:rPr>
              <w:t xml:space="preserve">in this Section. For such purposes, the </w:t>
            </w:r>
            <w:r w:rsidR="00E66DAF">
              <w:rPr>
                <w:szCs w:val="24"/>
              </w:rPr>
              <w:t>Scheme</w:t>
            </w:r>
            <w:r w:rsidRPr="00EA43AF">
              <w:rPr>
                <w:szCs w:val="24"/>
              </w:rPr>
              <w:t xml:space="preserve"> which is a feeder UCITS shall provide the MFSA with the following documents: </w:t>
            </w:r>
          </w:p>
          <w:p w:rsidR="00E53AFA" w:rsidRPr="00EA43AF" w:rsidRDefault="00E53AFA" w:rsidP="004733E9">
            <w:pPr>
              <w:ind w:left="720"/>
              <w:rPr>
                <w:szCs w:val="24"/>
                <w:lang w:val="en-US"/>
              </w:rPr>
            </w:pPr>
          </w:p>
        </w:tc>
      </w:tr>
      <w:tr w:rsidR="00B81CF1" w:rsidRPr="00A701E3" w:rsidTr="00A53844">
        <w:tc>
          <w:tcPr>
            <w:tcW w:w="5000" w:type="pct"/>
            <w:gridSpan w:val="2"/>
          </w:tcPr>
          <w:p w:rsidR="00B81CF1" w:rsidRPr="00EA43AF" w:rsidRDefault="00B81CF1" w:rsidP="004733E9">
            <w:pPr>
              <w:numPr>
                <w:ilvl w:val="0"/>
                <w:numId w:val="155"/>
              </w:numPr>
              <w:ind w:left="1310" w:hanging="567"/>
              <w:rPr>
                <w:szCs w:val="24"/>
              </w:rPr>
            </w:pPr>
            <w:r w:rsidRPr="00EA43AF">
              <w:rPr>
                <w:szCs w:val="24"/>
              </w:rPr>
              <w:t xml:space="preserve">the fund rules or instruments of incorporation of the </w:t>
            </w:r>
            <w:r>
              <w:rPr>
                <w:szCs w:val="24"/>
              </w:rPr>
              <w:t>Scheme</w:t>
            </w:r>
            <w:r w:rsidRPr="00EA43AF">
              <w:rPr>
                <w:szCs w:val="24"/>
              </w:rPr>
              <w:t xml:space="preserve"> which is a feeder </w:t>
            </w:r>
            <w:r w:rsidRPr="00EA43AF">
              <w:rPr>
                <w:szCs w:val="24"/>
              </w:rPr>
              <w:lastRenderedPageBreak/>
              <w:t>UCITS and those of the master UCITS;</w:t>
            </w:r>
          </w:p>
        </w:tc>
      </w:tr>
      <w:tr w:rsidR="00B81CF1" w:rsidRPr="00A701E3" w:rsidTr="00A53844">
        <w:tc>
          <w:tcPr>
            <w:tcW w:w="5000" w:type="pct"/>
            <w:gridSpan w:val="2"/>
          </w:tcPr>
          <w:p w:rsidR="00B81CF1" w:rsidRPr="00EA43AF" w:rsidRDefault="00B81CF1" w:rsidP="004733E9">
            <w:pPr>
              <w:ind w:left="1310"/>
              <w:rPr>
                <w:szCs w:val="24"/>
              </w:rPr>
            </w:pPr>
          </w:p>
        </w:tc>
      </w:tr>
      <w:tr w:rsidR="00B81CF1" w:rsidRPr="00A701E3" w:rsidTr="00A53844">
        <w:tc>
          <w:tcPr>
            <w:tcW w:w="5000" w:type="pct"/>
            <w:gridSpan w:val="2"/>
          </w:tcPr>
          <w:p w:rsidR="00B81CF1" w:rsidRPr="00EA43AF" w:rsidRDefault="00B81CF1" w:rsidP="004733E9">
            <w:pPr>
              <w:numPr>
                <w:ilvl w:val="0"/>
                <w:numId w:val="155"/>
              </w:numPr>
              <w:ind w:left="1310" w:hanging="567"/>
              <w:rPr>
                <w:szCs w:val="24"/>
              </w:rPr>
            </w:pPr>
            <w:r>
              <w:rPr>
                <w:szCs w:val="24"/>
              </w:rPr>
              <w:t>the P</w:t>
            </w:r>
            <w:r w:rsidRPr="00EA43AF">
              <w:rPr>
                <w:szCs w:val="24"/>
              </w:rPr>
              <w:t xml:space="preserve">rospectus and the </w:t>
            </w:r>
            <w:r>
              <w:rPr>
                <w:szCs w:val="24"/>
              </w:rPr>
              <w:t>K</w:t>
            </w:r>
            <w:r w:rsidRPr="00EA43AF">
              <w:rPr>
                <w:szCs w:val="24"/>
              </w:rPr>
              <w:t xml:space="preserve">ey </w:t>
            </w:r>
            <w:r>
              <w:rPr>
                <w:szCs w:val="24"/>
              </w:rPr>
              <w:t>I</w:t>
            </w:r>
            <w:r w:rsidRPr="00EA43AF">
              <w:rPr>
                <w:szCs w:val="24"/>
              </w:rPr>
              <w:t xml:space="preserve">nvestor </w:t>
            </w:r>
            <w:r>
              <w:rPr>
                <w:szCs w:val="24"/>
              </w:rPr>
              <w:t>I</w:t>
            </w:r>
            <w:r w:rsidRPr="00EA43AF">
              <w:rPr>
                <w:szCs w:val="24"/>
              </w:rPr>
              <w:t xml:space="preserve">nformation </w:t>
            </w:r>
            <w:r>
              <w:rPr>
                <w:szCs w:val="24"/>
              </w:rPr>
              <w:t xml:space="preserve">Document </w:t>
            </w:r>
            <w:r w:rsidRPr="00EA43AF">
              <w:rPr>
                <w:szCs w:val="24"/>
              </w:rPr>
              <w:t xml:space="preserve">of the </w:t>
            </w:r>
            <w:r>
              <w:rPr>
                <w:szCs w:val="24"/>
              </w:rPr>
              <w:t xml:space="preserve">Scheme </w:t>
            </w:r>
            <w:r w:rsidRPr="00EA43AF">
              <w:rPr>
                <w:szCs w:val="24"/>
              </w:rPr>
              <w:t>which is a feeder</w:t>
            </w:r>
            <w:r w:rsidR="00D100B9">
              <w:rPr>
                <w:szCs w:val="24"/>
              </w:rPr>
              <w:t xml:space="preserve"> UCITS</w:t>
            </w:r>
            <w:r w:rsidRPr="00EA43AF">
              <w:rPr>
                <w:szCs w:val="24"/>
              </w:rPr>
              <w:t xml:space="preserve"> and those of the master UCITS as prescribed in SLC 6.</w:t>
            </w:r>
            <w:r w:rsidR="0083247D">
              <w:rPr>
                <w:szCs w:val="24"/>
              </w:rPr>
              <w:t>1 and 6.2 respectively</w:t>
            </w:r>
          </w:p>
        </w:tc>
      </w:tr>
      <w:tr w:rsidR="00B81CF1" w:rsidRPr="00A701E3" w:rsidTr="00A53844">
        <w:tc>
          <w:tcPr>
            <w:tcW w:w="5000" w:type="pct"/>
            <w:gridSpan w:val="2"/>
          </w:tcPr>
          <w:p w:rsidR="00B81CF1" w:rsidRPr="00EA43AF" w:rsidRDefault="00B81CF1" w:rsidP="004733E9">
            <w:pPr>
              <w:ind w:left="1310"/>
              <w:rPr>
                <w:szCs w:val="24"/>
              </w:rPr>
            </w:pPr>
          </w:p>
        </w:tc>
      </w:tr>
      <w:tr w:rsidR="00B81CF1" w:rsidRPr="00A701E3" w:rsidTr="00A53844">
        <w:tc>
          <w:tcPr>
            <w:tcW w:w="5000" w:type="pct"/>
            <w:gridSpan w:val="2"/>
          </w:tcPr>
          <w:p w:rsidR="00B81CF1" w:rsidRPr="00EA43AF" w:rsidRDefault="00B81CF1" w:rsidP="004733E9">
            <w:pPr>
              <w:numPr>
                <w:ilvl w:val="0"/>
                <w:numId w:val="155"/>
              </w:numPr>
              <w:ind w:left="1310" w:hanging="567"/>
              <w:rPr>
                <w:szCs w:val="24"/>
              </w:rPr>
            </w:pPr>
            <w:r w:rsidRPr="00B81CF1">
              <w:rPr>
                <w:szCs w:val="24"/>
              </w:rPr>
              <w:t xml:space="preserve">the agreement between the </w:t>
            </w:r>
            <w:r>
              <w:rPr>
                <w:szCs w:val="24"/>
              </w:rPr>
              <w:t>Scheme</w:t>
            </w:r>
            <w:r w:rsidRPr="00B81CF1">
              <w:rPr>
                <w:szCs w:val="24"/>
              </w:rPr>
              <w:t xml:space="preserve"> which is a feeder and the master UCITS or the internal conduct of business rules referred to in SLC</w:t>
            </w:r>
            <w:r>
              <w:rPr>
                <w:szCs w:val="24"/>
              </w:rPr>
              <w:t>s 20.10 and 20.11</w:t>
            </w:r>
            <w:r w:rsidRPr="00B81CF1">
              <w:rPr>
                <w:szCs w:val="24"/>
              </w:rPr>
              <w:t>;</w:t>
            </w:r>
          </w:p>
        </w:tc>
      </w:tr>
      <w:tr w:rsidR="00B81CF1" w:rsidRPr="00A701E3" w:rsidTr="00A53844">
        <w:tc>
          <w:tcPr>
            <w:tcW w:w="5000" w:type="pct"/>
            <w:gridSpan w:val="2"/>
          </w:tcPr>
          <w:p w:rsidR="00B81CF1" w:rsidRPr="00B81CF1" w:rsidRDefault="00B81CF1" w:rsidP="004733E9">
            <w:pPr>
              <w:ind w:left="1310"/>
              <w:rPr>
                <w:szCs w:val="24"/>
              </w:rPr>
            </w:pPr>
          </w:p>
        </w:tc>
      </w:tr>
      <w:tr w:rsidR="00B81CF1" w:rsidRPr="00A701E3" w:rsidTr="00A53844">
        <w:tc>
          <w:tcPr>
            <w:tcW w:w="5000" w:type="pct"/>
            <w:gridSpan w:val="2"/>
          </w:tcPr>
          <w:p w:rsidR="00B81CF1" w:rsidRPr="00B81CF1" w:rsidRDefault="00B81CF1" w:rsidP="00B81CF1">
            <w:pPr>
              <w:numPr>
                <w:ilvl w:val="0"/>
                <w:numId w:val="155"/>
              </w:numPr>
              <w:ind w:left="1310" w:hanging="567"/>
              <w:rPr>
                <w:szCs w:val="24"/>
              </w:rPr>
            </w:pPr>
            <w:r w:rsidRPr="00EA43AF">
              <w:rPr>
                <w:szCs w:val="24"/>
              </w:rPr>
              <w:t xml:space="preserve">where applicable, the information to be provided to unit-holders in terms of SLC </w:t>
            </w:r>
            <w:r>
              <w:rPr>
                <w:szCs w:val="24"/>
              </w:rPr>
              <w:t>20.54;</w:t>
            </w:r>
          </w:p>
        </w:tc>
      </w:tr>
      <w:tr w:rsidR="00B81CF1" w:rsidRPr="00A701E3" w:rsidTr="00A53844">
        <w:tc>
          <w:tcPr>
            <w:tcW w:w="5000" w:type="pct"/>
            <w:gridSpan w:val="2"/>
          </w:tcPr>
          <w:p w:rsidR="00B81CF1" w:rsidRPr="00EA43AF" w:rsidRDefault="00B81CF1" w:rsidP="004733E9">
            <w:pPr>
              <w:ind w:left="1310"/>
              <w:rPr>
                <w:szCs w:val="24"/>
              </w:rPr>
            </w:pPr>
          </w:p>
        </w:tc>
      </w:tr>
      <w:tr w:rsidR="00B81CF1" w:rsidRPr="00A701E3" w:rsidTr="00A53844">
        <w:tc>
          <w:tcPr>
            <w:tcW w:w="5000" w:type="pct"/>
            <w:gridSpan w:val="2"/>
          </w:tcPr>
          <w:p w:rsidR="00B81CF1" w:rsidRPr="00EA43AF" w:rsidRDefault="00B81CF1" w:rsidP="00B81CF1">
            <w:pPr>
              <w:numPr>
                <w:ilvl w:val="0"/>
                <w:numId w:val="155"/>
              </w:numPr>
              <w:ind w:left="1310" w:hanging="567"/>
              <w:rPr>
                <w:szCs w:val="24"/>
              </w:rPr>
            </w:pPr>
            <w:r w:rsidRPr="00EA43AF">
              <w:rPr>
                <w:szCs w:val="24"/>
              </w:rPr>
              <w:t xml:space="preserve">if the master UCITS and the </w:t>
            </w:r>
            <w:r>
              <w:rPr>
                <w:szCs w:val="24"/>
              </w:rPr>
              <w:t xml:space="preserve">Scheme </w:t>
            </w:r>
            <w:r w:rsidRPr="00EA43AF">
              <w:rPr>
                <w:szCs w:val="24"/>
              </w:rPr>
              <w:t>which is</w:t>
            </w:r>
            <w:r w:rsidR="00D100B9">
              <w:rPr>
                <w:szCs w:val="24"/>
              </w:rPr>
              <w:t xml:space="preserve"> a feeder UCITS have different c</w:t>
            </w:r>
            <w:r w:rsidRPr="00EA43AF">
              <w:rPr>
                <w:szCs w:val="24"/>
              </w:rPr>
              <w:t>ustodians, the information-sharing agre</w:t>
            </w:r>
            <w:r w:rsidR="00D100B9">
              <w:rPr>
                <w:szCs w:val="24"/>
              </w:rPr>
              <w:t>ement between their respective c</w:t>
            </w:r>
            <w:r w:rsidRPr="00EA43AF">
              <w:rPr>
                <w:szCs w:val="24"/>
              </w:rPr>
              <w:t>ustodians; and</w:t>
            </w:r>
          </w:p>
        </w:tc>
      </w:tr>
      <w:tr w:rsidR="00B81CF1" w:rsidRPr="00A701E3" w:rsidTr="00A53844">
        <w:tc>
          <w:tcPr>
            <w:tcW w:w="5000" w:type="pct"/>
            <w:gridSpan w:val="2"/>
          </w:tcPr>
          <w:p w:rsidR="00B81CF1" w:rsidRPr="00EA43AF" w:rsidRDefault="00B81CF1" w:rsidP="004733E9">
            <w:pPr>
              <w:ind w:left="1310"/>
              <w:rPr>
                <w:szCs w:val="24"/>
              </w:rPr>
            </w:pPr>
          </w:p>
        </w:tc>
      </w:tr>
      <w:tr w:rsidR="00B81CF1" w:rsidRPr="00A701E3" w:rsidTr="00A53844">
        <w:tc>
          <w:tcPr>
            <w:tcW w:w="5000" w:type="pct"/>
            <w:gridSpan w:val="2"/>
          </w:tcPr>
          <w:p w:rsidR="00B81CF1" w:rsidRPr="00EA43AF" w:rsidRDefault="00B81CF1" w:rsidP="004733E9">
            <w:pPr>
              <w:numPr>
                <w:ilvl w:val="0"/>
                <w:numId w:val="155"/>
              </w:numPr>
              <w:ind w:left="1310" w:hanging="567"/>
              <w:rPr>
                <w:szCs w:val="24"/>
              </w:rPr>
            </w:pPr>
            <w:proofErr w:type="gramStart"/>
            <w:r w:rsidRPr="00EA43AF">
              <w:rPr>
                <w:szCs w:val="24"/>
              </w:rPr>
              <w:t>where</w:t>
            </w:r>
            <w:proofErr w:type="gramEnd"/>
            <w:r w:rsidRPr="00EA43AF">
              <w:rPr>
                <w:szCs w:val="24"/>
              </w:rPr>
              <w:t xml:space="preserve"> the </w:t>
            </w:r>
            <w:r>
              <w:rPr>
                <w:szCs w:val="24"/>
              </w:rPr>
              <w:t xml:space="preserve">Scheme </w:t>
            </w:r>
            <w:r w:rsidRPr="00EA43AF">
              <w:rPr>
                <w:szCs w:val="24"/>
              </w:rPr>
              <w:t>which is a feeder UCITS and the master UCITS have different auditors, the information-sharing agreement between their respective auditors.</w:t>
            </w:r>
          </w:p>
        </w:tc>
      </w:tr>
      <w:tr w:rsidR="00B81CF1" w:rsidRPr="00A701E3" w:rsidTr="00A53844">
        <w:tc>
          <w:tcPr>
            <w:tcW w:w="5000" w:type="pct"/>
            <w:gridSpan w:val="2"/>
          </w:tcPr>
          <w:p w:rsidR="00B81CF1" w:rsidRPr="00EA43AF" w:rsidRDefault="00B81CF1" w:rsidP="004733E9">
            <w:pPr>
              <w:ind w:left="1310"/>
              <w:rPr>
                <w:szCs w:val="24"/>
              </w:rPr>
            </w:pPr>
          </w:p>
        </w:tc>
      </w:tr>
      <w:tr w:rsidR="00B81CF1" w:rsidRPr="00A701E3" w:rsidTr="00A53844">
        <w:tc>
          <w:tcPr>
            <w:tcW w:w="5000" w:type="pct"/>
            <w:gridSpan w:val="2"/>
          </w:tcPr>
          <w:p w:rsidR="00B81CF1" w:rsidRPr="00EA43AF" w:rsidRDefault="00B81CF1" w:rsidP="00C80508">
            <w:pPr>
              <w:numPr>
                <w:ilvl w:val="1"/>
                <w:numId w:val="112"/>
              </w:numPr>
              <w:rPr>
                <w:szCs w:val="24"/>
              </w:rPr>
            </w:pPr>
            <w:r w:rsidRPr="00EA43AF">
              <w:rPr>
                <w:szCs w:val="24"/>
              </w:rPr>
              <w:t xml:space="preserve">Where the master UCITS is established outside Malta, the </w:t>
            </w:r>
            <w:r w:rsidR="00E66DAF">
              <w:rPr>
                <w:szCs w:val="24"/>
              </w:rPr>
              <w:t>Scheme</w:t>
            </w:r>
            <w:r w:rsidRPr="00EA43AF">
              <w:rPr>
                <w:szCs w:val="24"/>
              </w:rPr>
              <w:t xml:space="preserve"> which is a feeder UCITS shall also provide the MFSA with an attestation by the European regulatory authorities of the master UCITS home Member State or EEA State, that the master UCITS is a UCITS, or a</w:t>
            </w:r>
            <w:r w:rsidR="00C80508">
              <w:rPr>
                <w:szCs w:val="24"/>
              </w:rPr>
              <w:t xml:space="preserve"> sub-fund</w:t>
            </w:r>
            <w:r w:rsidRPr="00EA43AF">
              <w:rPr>
                <w:szCs w:val="24"/>
              </w:rPr>
              <w:t xml:space="preserve"> thereof, which is not itself a feeder UCITS and does not hold units of a feeder UCITS. The documents shall be provided to the MFSA by the feeder UCITS in English or any other language approved by the MFSA.</w:t>
            </w:r>
          </w:p>
        </w:tc>
      </w:tr>
      <w:tr w:rsidR="00AD2DAF" w:rsidRPr="00A701E3" w:rsidTr="00A53844">
        <w:tc>
          <w:tcPr>
            <w:tcW w:w="5000" w:type="pct"/>
            <w:gridSpan w:val="2"/>
          </w:tcPr>
          <w:p w:rsidR="00AD2DAF" w:rsidRPr="00EA43AF" w:rsidRDefault="00AD2DAF" w:rsidP="004733E9">
            <w:pPr>
              <w:ind w:left="720"/>
              <w:rPr>
                <w:szCs w:val="24"/>
              </w:rPr>
            </w:pPr>
          </w:p>
        </w:tc>
      </w:tr>
      <w:tr w:rsidR="00AD2DAF" w:rsidRPr="00A701E3" w:rsidTr="00A53844">
        <w:tc>
          <w:tcPr>
            <w:tcW w:w="5000" w:type="pct"/>
            <w:gridSpan w:val="2"/>
          </w:tcPr>
          <w:p w:rsidR="00AD2DAF" w:rsidRPr="00EA43AF" w:rsidRDefault="00AD2DAF" w:rsidP="00AD2DAF">
            <w:pPr>
              <w:numPr>
                <w:ilvl w:val="1"/>
                <w:numId w:val="112"/>
              </w:numPr>
              <w:rPr>
                <w:szCs w:val="24"/>
              </w:rPr>
            </w:pPr>
            <w:r w:rsidRPr="00EA43AF">
              <w:rPr>
                <w:szCs w:val="24"/>
              </w:rPr>
              <w:t xml:space="preserve">The master UCITS shall provide the </w:t>
            </w:r>
            <w:r w:rsidR="00E66DAF">
              <w:rPr>
                <w:szCs w:val="24"/>
              </w:rPr>
              <w:t>Scheme</w:t>
            </w:r>
            <w:r w:rsidRPr="00EA43AF">
              <w:rPr>
                <w:szCs w:val="24"/>
              </w:rPr>
              <w:t xml:space="preserve"> which is a feeder UCITS with all documents and information necessary for the latter to meet the requirements laid down in Part B II to these Rules and Directive</w:t>
            </w:r>
            <w:r>
              <w:rPr>
                <w:szCs w:val="24"/>
              </w:rPr>
              <w:t xml:space="preserve"> 2009/65/EC</w:t>
            </w:r>
            <w:r w:rsidRPr="00EA43AF">
              <w:rPr>
                <w:szCs w:val="24"/>
              </w:rPr>
              <w:t>. For this purpose, the feeder UCITS shall enter into an agreement with the master UCITS.</w:t>
            </w:r>
          </w:p>
        </w:tc>
      </w:tr>
      <w:tr w:rsidR="00AD2DAF" w:rsidRPr="00A701E3" w:rsidTr="00A53844">
        <w:tc>
          <w:tcPr>
            <w:tcW w:w="5000" w:type="pct"/>
            <w:gridSpan w:val="2"/>
          </w:tcPr>
          <w:p w:rsidR="00AD2DAF" w:rsidRPr="00EA43AF" w:rsidRDefault="00AD2DAF" w:rsidP="004733E9">
            <w:pPr>
              <w:ind w:left="720"/>
              <w:rPr>
                <w:szCs w:val="24"/>
              </w:rPr>
            </w:pPr>
          </w:p>
        </w:tc>
      </w:tr>
      <w:tr w:rsidR="00AD2DAF" w:rsidRPr="00A701E3" w:rsidTr="00A53844">
        <w:tc>
          <w:tcPr>
            <w:tcW w:w="5000" w:type="pct"/>
            <w:gridSpan w:val="2"/>
          </w:tcPr>
          <w:p w:rsidR="00AD2DAF" w:rsidRPr="00EA43AF" w:rsidRDefault="00AD2DAF" w:rsidP="00AD2DAF">
            <w:pPr>
              <w:numPr>
                <w:ilvl w:val="1"/>
                <w:numId w:val="112"/>
              </w:numPr>
              <w:rPr>
                <w:szCs w:val="24"/>
              </w:rPr>
            </w:pPr>
            <w:r w:rsidRPr="00EA43AF">
              <w:rPr>
                <w:szCs w:val="24"/>
              </w:rPr>
              <w:t>The feeder UCITS shall not invest in excess of the limit applicable under SLC 5.38 in units of that master UCITS until the agreement referred to in SLC 20.10 has become effective. That agreement shall be made available, on request and free of charge, to all unit-holders.</w:t>
            </w:r>
          </w:p>
        </w:tc>
      </w:tr>
      <w:tr w:rsidR="00AD2DAF" w:rsidRPr="00A701E3" w:rsidTr="00A53844">
        <w:tc>
          <w:tcPr>
            <w:tcW w:w="5000" w:type="pct"/>
            <w:gridSpan w:val="2"/>
          </w:tcPr>
          <w:p w:rsidR="00AD2DAF" w:rsidRPr="00EA43AF" w:rsidRDefault="00AD2DAF" w:rsidP="004733E9">
            <w:pPr>
              <w:ind w:left="720"/>
              <w:rPr>
                <w:szCs w:val="24"/>
              </w:rPr>
            </w:pPr>
          </w:p>
        </w:tc>
      </w:tr>
      <w:tr w:rsidR="00AD2DAF" w:rsidRPr="00A701E3" w:rsidTr="00A53844">
        <w:tc>
          <w:tcPr>
            <w:tcW w:w="5000" w:type="pct"/>
            <w:gridSpan w:val="2"/>
          </w:tcPr>
          <w:p w:rsidR="00AD2DAF" w:rsidRPr="00EA43AF" w:rsidRDefault="00AD2DAF" w:rsidP="00AD2DAF">
            <w:pPr>
              <w:numPr>
                <w:ilvl w:val="1"/>
                <w:numId w:val="112"/>
              </w:numPr>
              <w:rPr>
                <w:szCs w:val="24"/>
              </w:rPr>
            </w:pPr>
            <w:r w:rsidRPr="00EA43AF">
              <w:rPr>
                <w:szCs w:val="24"/>
              </w:rPr>
              <w:t>For the purposes of verifying compliance with SLCs 20.10 to 20.11, the agreement referred to above shall include the following:</w:t>
            </w:r>
          </w:p>
          <w:p w:rsidR="00AD2DAF" w:rsidRPr="00EA43AF" w:rsidRDefault="00AD2DAF" w:rsidP="004733E9">
            <w:pPr>
              <w:ind w:left="720"/>
              <w:rPr>
                <w:szCs w:val="24"/>
              </w:rPr>
            </w:pPr>
          </w:p>
        </w:tc>
      </w:tr>
      <w:tr w:rsidR="00AD2DAF" w:rsidRPr="00A701E3" w:rsidTr="00A53844">
        <w:tc>
          <w:tcPr>
            <w:tcW w:w="5000" w:type="pct"/>
            <w:gridSpan w:val="2"/>
          </w:tcPr>
          <w:p w:rsidR="00AD2DAF" w:rsidRPr="00EA43AF" w:rsidRDefault="00E66DAF" w:rsidP="004733E9">
            <w:pPr>
              <w:numPr>
                <w:ilvl w:val="0"/>
                <w:numId w:val="156"/>
              </w:numPr>
              <w:ind w:hanging="697"/>
              <w:rPr>
                <w:szCs w:val="24"/>
              </w:rPr>
            </w:pPr>
            <w:r w:rsidRPr="00EA43AF">
              <w:rPr>
                <w:szCs w:val="24"/>
              </w:rPr>
              <w:t xml:space="preserve">the timing and the manner in which the master UCITS shall provide the </w:t>
            </w:r>
            <w:r>
              <w:rPr>
                <w:szCs w:val="24"/>
              </w:rPr>
              <w:t>Scheme</w:t>
            </w:r>
            <w:r w:rsidRPr="00EA43AF">
              <w:rPr>
                <w:szCs w:val="24"/>
              </w:rPr>
              <w:t xml:space="preserve"> which is a Feeder UCITS with a copy of its fund rules and instruments of incorporation, prospectus and key investor information and any amendments thereof;</w:t>
            </w:r>
          </w:p>
        </w:tc>
      </w:tr>
      <w:tr w:rsidR="00E66DAF" w:rsidRPr="00A701E3" w:rsidTr="00A53844">
        <w:tc>
          <w:tcPr>
            <w:tcW w:w="5000" w:type="pct"/>
            <w:gridSpan w:val="2"/>
          </w:tcPr>
          <w:p w:rsidR="00E66DAF" w:rsidRPr="00EA43AF" w:rsidRDefault="00E66DAF" w:rsidP="004733E9">
            <w:pPr>
              <w:ind w:left="1440"/>
              <w:rPr>
                <w:szCs w:val="24"/>
              </w:rPr>
            </w:pPr>
          </w:p>
        </w:tc>
      </w:tr>
      <w:tr w:rsidR="00E66DAF" w:rsidRPr="00A701E3" w:rsidTr="00A53844">
        <w:tc>
          <w:tcPr>
            <w:tcW w:w="5000" w:type="pct"/>
            <w:gridSpan w:val="2"/>
          </w:tcPr>
          <w:p w:rsidR="00E66DAF" w:rsidRPr="00EA43AF" w:rsidRDefault="00E66DAF" w:rsidP="00E66DAF">
            <w:pPr>
              <w:numPr>
                <w:ilvl w:val="0"/>
                <w:numId w:val="156"/>
              </w:numPr>
              <w:ind w:hanging="697"/>
              <w:rPr>
                <w:szCs w:val="24"/>
              </w:rPr>
            </w:pPr>
            <w:r w:rsidRPr="00EA43AF">
              <w:rPr>
                <w:szCs w:val="24"/>
              </w:rPr>
              <w:lastRenderedPageBreak/>
              <w:t xml:space="preserve">the timing and the manner in which the master UCITS shall inform the </w:t>
            </w:r>
            <w:r>
              <w:rPr>
                <w:szCs w:val="24"/>
              </w:rPr>
              <w:t>Scheme</w:t>
            </w:r>
            <w:r w:rsidRPr="00EA43AF">
              <w:rPr>
                <w:szCs w:val="24"/>
              </w:rPr>
              <w:t xml:space="preserve"> which is a feeder UCITS of a delegation of investment management and risk management functions to third parties;</w:t>
            </w:r>
          </w:p>
        </w:tc>
      </w:tr>
      <w:tr w:rsidR="00E66DAF" w:rsidRPr="00A701E3" w:rsidTr="00A53844">
        <w:tc>
          <w:tcPr>
            <w:tcW w:w="5000" w:type="pct"/>
            <w:gridSpan w:val="2"/>
          </w:tcPr>
          <w:p w:rsidR="00E66DAF" w:rsidRPr="00EA43AF" w:rsidRDefault="00E66DAF" w:rsidP="004733E9">
            <w:pPr>
              <w:ind w:left="1440"/>
              <w:rPr>
                <w:szCs w:val="24"/>
              </w:rPr>
            </w:pPr>
          </w:p>
        </w:tc>
      </w:tr>
      <w:tr w:rsidR="00E66DAF" w:rsidRPr="00A701E3" w:rsidTr="00A53844">
        <w:tc>
          <w:tcPr>
            <w:tcW w:w="5000" w:type="pct"/>
            <w:gridSpan w:val="2"/>
          </w:tcPr>
          <w:p w:rsidR="00E66DAF" w:rsidRPr="00EA43AF" w:rsidRDefault="00E66DAF" w:rsidP="00E66DAF">
            <w:pPr>
              <w:numPr>
                <w:ilvl w:val="0"/>
                <w:numId w:val="156"/>
              </w:numPr>
              <w:ind w:hanging="697"/>
              <w:rPr>
                <w:szCs w:val="24"/>
              </w:rPr>
            </w:pPr>
            <w:r w:rsidRPr="00EA43AF">
              <w:rPr>
                <w:szCs w:val="24"/>
              </w:rPr>
              <w:t xml:space="preserve">where applicable, the timing and the manner in which the master UCITS shall provide the </w:t>
            </w:r>
            <w:r>
              <w:rPr>
                <w:szCs w:val="24"/>
              </w:rPr>
              <w:t>Scheme</w:t>
            </w:r>
            <w:r w:rsidRPr="00EA43AF">
              <w:rPr>
                <w:szCs w:val="24"/>
              </w:rPr>
              <w:t xml:space="preserve"> which is a feeder UCITS with internal operational documents, such as its risk management process and its compliance reports;</w:t>
            </w:r>
          </w:p>
        </w:tc>
      </w:tr>
      <w:tr w:rsidR="00E66DAF" w:rsidRPr="00A701E3" w:rsidTr="00A53844">
        <w:tc>
          <w:tcPr>
            <w:tcW w:w="5000" w:type="pct"/>
            <w:gridSpan w:val="2"/>
          </w:tcPr>
          <w:p w:rsidR="00E66DAF" w:rsidRPr="00EA43AF" w:rsidRDefault="00E66DAF" w:rsidP="004733E9">
            <w:pPr>
              <w:ind w:left="1440"/>
              <w:rPr>
                <w:szCs w:val="24"/>
              </w:rPr>
            </w:pPr>
          </w:p>
        </w:tc>
      </w:tr>
      <w:tr w:rsidR="00E66DAF" w:rsidRPr="00A701E3" w:rsidTr="00A53844">
        <w:tc>
          <w:tcPr>
            <w:tcW w:w="5000" w:type="pct"/>
            <w:gridSpan w:val="2"/>
          </w:tcPr>
          <w:p w:rsidR="00E66DAF" w:rsidRPr="00EA43AF" w:rsidRDefault="00E66DAF" w:rsidP="00E66DAF">
            <w:pPr>
              <w:numPr>
                <w:ilvl w:val="0"/>
                <w:numId w:val="156"/>
              </w:numPr>
              <w:ind w:hanging="697"/>
              <w:rPr>
                <w:szCs w:val="24"/>
              </w:rPr>
            </w:pPr>
            <w:r w:rsidRPr="00EA43AF">
              <w:rPr>
                <w:szCs w:val="24"/>
              </w:rPr>
              <w:t xml:space="preserve">the timing and manner in which the master UCITS shall provide the </w:t>
            </w:r>
            <w:r>
              <w:rPr>
                <w:szCs w:val="24"/>
              </w:rPr>
              <w:t>Scheme</w:t>
            </w:r>
            <w:r w:rsidRPr="00EA43AF">
              <w:rPr>
                <w:szCs w:val="24"/>
              </w:rPr>
              <w:t xml:space="preserve"> which is a feeder UCITS with information of any breaches by the master UCITS of legislation to which it is subject, the fund rules or instruments of incorporation and the aforementioned agreement;</w:t>
            </w:r>
          </w:p>
        </w:tc>
      </w:tr>
      <w:tr w:rsidR="00E66DAF" w:rsidRPr="00A701E3" w:rsidTr="00A53844">
        <w:tc>
          <w:tcPr>
            <w:tcW w:w="5000" w:type="pct"/>
            <w:gridSpan w:val="2"/>
          </w:tcPr>
          <w:p w:rsidR="00E66DAF" w:rsidRPr="00EA43AF" w:rsidRDefault="00E66DAF" w:rsidP="004733E9">
            <w:pPr>
              <w:ind w:left="1440"/>
              <w:rPr>
                <w:szCs w:val="24"/>
              </w:rPr>
            </w:pPr>
          </w:p>
        </w:tc>
      </w:tr>
      <w:tr w:rsidR="00E66DAF" w:rsidRPr="00A701E3" w:rsidTr="00A53844">
        <w:tc>
          <w:tcPr>
            <w:tcW w:w="5000" w:type="pct"/>
            <w:gridSpan w:val="2"/>
          </w:tcPr>
          <w:p w:rsidR="00E66DAF" w:rsidRPr="00E66DAF" w:rsidRDefault="00E66DAF" w:rsidP="004733E9">
            <w:pPr>
              <w:numPr>
                <w:ilvl w:val="0"/>
                <w:numId w:val="156"/>
              </w:numPr>
              <w:ind w:hanging="697"/>
              <w:rPr>
                <w:szCs w:val="24"/>
              </w:rPr>
            </w:pPr>
            <w:r w:rsidRPr="00E66DAF">
              <w:rPr>
                <w:szCs w:val="24"/>
              </w:rPr>
              <w:t xml:space="preserve">where the </w:t>
            </w:r>
            <w:r>
              <w:rPr>
                <w:szCs w:val="24"/>
              </w:rPr>
              <w:t>Scheme</w:t>
            </w:r>
            <w:r w:rsidRPr="00E66DAF">
              <w:rPr>
                <w:szCs w:val="24"/>
              </w:rPr>
              <w:t xml:space="preserve"> which is a feeder UCITS uses financial derivative instruments for hedging purposes, the timing and the manner in which the master UCITS shall provide the </w:t>
            </w:r>
            <w:r>
              <w:rPr>
                <w:szCs w:val="24"/>
              </w:rPr>
              <w:t>Scheme</w:t>
            </w:r>
            <w:r w:rsidRPr="00E66DAF">
              <w:rPr>
                <w:szCs w:val="24"/>
              </w:rPr>
              <w:t xml:space="preserve"> with information about its actual exposure to financial derivative instruments to enable the </w:t>
            </w:r>
            <w:r>
              <w:rPr>
                <w:szCs w:val="24"/>
              </w:rPr>
              <w:t xml:space="preserve">Scheme </w:t>
            </w:r>
            <w:r w:rsidRPr="00E66DAF">
              <w:rPr>
                <w:szCs w:val="24"/>
              </w:rPr>
              <w:t>to calculate its own global exposure as required in terms of SLC 20.3.</w:t>
            </w:r>
          </w:p>
          <w:p w:rsidR="00E66DAF" w:rsidRPr="00EA43AF" w:rsidRDefault="00E66DAF" w:rsidP="004733E9">
            <w:pPr>
              <w:ind w:left="1440"/>
              <w:rPr>
                <w:szCs w:val="24"/>
              </w:rPr>
            </w:pPr>
          </w:p>
        </w:tc>
      </w:tr>
      <w:tr w:rsidR="00E66DAF" w:rsidRPr="00A701E3" w:rsidTr="00A53844">
        <w:tc>
          <w:tcPr>
            <w:tcW w:w="5000" w:type="pct"/>
            <w:gridSpan w:val="2"/>
          </w:tcPr>
          <w:p w:rsidR="00E66DAF" w:rsidRPr="00E66DAF" w:rsidRDefault="00E66DAF" w:rsidP="004733E9">
            <w:pPr>
              <w:numPr>
                <w:ilvl w:val="0"/>
                <w:numId w:val="156"/>
              </w:numPr>
              <w:ind w:hanging="697"/>
              <w:rPr>
                <w:szCs w:val="24"/>
              </w:rPr>
            </w:pPr>
            <w:proofErr w:type="gramStart"/>
            <w:r w:rsidRPr="00EA43AF">
              <w:rPr>
                <w:szCs w:val="24"/>
              </w:rPr>
              <w:t>a</w:t>
            </w:r>
            <w:proofErr w:type="gramEnd"/>
            <w:r w:rsidRPr="00EA43AF">
              <w:rPr>
                <w:szCs w:val="24"/>
              </w:rPr>
              <w:t xml:space="preserve"> statement that the master UCITS shall inform the </w:t>
            </w:r>
            <w:r>
              <w:rPr>
                <w:szCs w:val="24"/>
              </w:rPr>
              <w:t>Scheme</w:t>
            </w:r>
            <w:r w:rsidRPr="00EA43AF">
              <w:rPr>
                <w:szCs w:val="24"/>
              </w:rPr>
              <w:t xml:space="preserve"> which is a feeder UCITS of any other information-sharing arrangements entered into with third parties and where applicable, how and when the master UCITS shall make those other information-sharing arrangements available to the </w:t>
            </w:r>
            <w:r>
              <w:rPr>
                <w:szCs w:val="24"/>
              </w:rPr>
              <w:t>Scheme</w:t>
            </w:r>
            <w:r w:rsidRPr="00EA43AF">
              <w:rPr>
                <w:szCs w:val="24"/>
              </w:rPr>
              <w:t>.</w:t>
            </w:r>
          </w:p>
        </w:tc>
      </w:tr>
      <w:tr w:rsidR="00AD2DAF" w:rsidRPr="00A701E3" w:rsidTr="00A53844">
        <w:tc>
          <w:tcPr>
            <w:tcW w:w="5000" w:type="pct"/>
            <w:gridSpan w:val="2"/>
          </w:tcPr>
          <w:p w:rsidR="00AD2DAF" w:rsidRPr="00EA43AF" w:rsidRDefault="00AD2DAF" w:rsidP="004733E9">
            <w:pPr>
              <w:ind w:left="720"/>
              <w:rPr>
                <w:szCs w:val="24"/>
              </w:rPr>
            </w:pPr>
          </w:p>
        </w:tc>
      </w:tr>
      <w:tr w:rsidR="00AD2DAF" w:rsidRPr="00A701E3" w:rsidTr="00A53844">
        <w:tc>
          <w:tcPr>
            <w:tcW w:w="5000" w:type="pct"/>
            <w:gridSpan w:val="2"/>
          </w:tcPr>
          <w:p w:rsidR="00E66DAF" w:rsidRPr="00EA43AF" w:rsidRDefault="00E66DAF" w:rsidP="00E66DAF">
            <w:pPr>
              <w:numPr>
                <w:ilvl w:val="1"/>
                <w:numId w:val="112"/>
              </w:numPr>
              <w:rPr>
                <w:szCs w:val="24"/>
              </w:rPr>
            </w:pPr>
            <w:r w:rsidRPr="00EA43AF">
              <w:rPr>
                <w:szCs w:val="24"/>
              </w:rPr>
              <w:t>The agreement referred to in SLC 20.12 shall also include the following with regards to the basis for investment and divestment:</w:t>
            </w:r>
          </w:p>
          <w:p w:rsidR="00AD2DAF" w:rsidRPr="00EA43AF" w:rsidRDefault="00AD2DAF" w:rsidP="004733E9">
            <w:pPr>
              <w:ind w:left="720"/>
              <w:rPr>
                <w:szCs w:val="24"/>
              </w:rPr>
            </w:pPr>
          </w:p>
        </w:tc>
      </w:tr>
      <w:tr w:rsidR="00E66DAF" w:rsidRPr="00A701E3" w:rsidTr="00A53844">
        <w:tc>
          <w:tcPr>
            <w:tcW w:w="5000" w:type="pct"/>
            <w:gridSpan w:val="2"/>
          </w:tcPr>
          <w:p w:rsidR="00E66DAF" w:rsidRPr="00EA43AF" w:rsidRDefault="00E66DAF" w:rsidP="004733E9">
            <w:pPr>
              <w:numPr>
                <w:ilvl w:val="0"/>
                <w:numId w:val="158"/>
              </w:numPr>
              <w:ind w:hanging="697"/>
              <w:rPr>
                <w:szCs w:val="24"/>
              </w:rPr>
            </w:pPr>
            <w:r w:rsidRPr="00EA43AF">
              <w:rPr>
                <w:szCs w:val="24"/>
              </w:rPr>
              <w:t xml:space="preserve">a statement of which share classes of the master UCITS are available for investment by the </w:t>
            </w:r>
            <w:r>
              <w:rPr>
                <w:szCs w:val="24"/>
              </w:rPr>
              <w:t xml:space="preserve">Scheme </w:t>
            </w:r>
            <w:r w:rsidRPr="00EA43AF">
              <w:rPr>
                <w:szCs w:val="24"/>
              </w:rPr>
              <w:t>which is a feeder UCITS;</w:t>
            </w:r>
          </w:p>
        </w:tc>
      </w:tr>
      <w:tr w:rsidR="00E66DAF" w:rsidRPr="00A701E3" w:rsidTr="00A53844">
        <w:tc>
          <w:tcPr>
            <w:tcW w:w="5000" w:type="pct"/>
            <w:gridSpan w:val="2"/>
          </w:tcPr>
          <w:p w:rsidR="00E66DAF" w:rsidRPr="00EA43AF" w:rsidRDefault="00E66DAF" w:rsidP="004733E9">
            <w:pPr>
              <w:ind w:left="1440"/>
              <w:rPr>
                <w:szCs w:val="24"/>
              </w:rPr>
            </w:pPr>
          </w:p>
        </w:tc>
      </w:tr>
      <w:tr w:rsidR="00E66DAF" w:rsidRPr="00A701E3" w:rsidTr="00A53844">
        <w:tc>
          <w:tcPr>
            <w:tcW w:w="5000" w:type="pct"/>
            <w:gridSpan w:val="2"/>
          </w:tcPr>
          <w:p w:rsidR="00E66DAF" w:rsidRPr="00EA43AF" w:rsidRDefault="00E66DAF" w:rsidP="00E66DAF">
            <w:pPr>
              <w:numPr>
                <w:ilvl w:val="0"/>
                <w:numId w:val="158"/>
              </w:numPr>
              <w:ind w:hanging="697"/>
              <w:rPr>
                <w:szCs w:val="24"/>
              </w:rPr>
            </w:pPr>
            <w:r w:rsidRPr="00EA43AF">
              <w:rPr>
                <w:szCs w:val="24"/>
              </w:rPr>
              <w:t xml:space="preserve">the charges and expenses to be borne by the </w:t>
            </w:r>
            <w:r>
              <w:rPr>
                <w:szCs w:val="24"/>
              </w:rPr>
              <w:t>Scheme</w:t>
            </w:r>
            <w:r w:rsidRPr="00EA43AF">
              <w:rPr>
                <w:szCs w:val="24"/>
              </w:rPr>
              <w:t xml:space="preserve"> which is a feeder UCITS and details of any rebate or retrocession of charges or expenses by the master UCITS;</w:t>
            </w:r>
          </w:p>
        </w:tc>
      </w:tr>
      <w:tr w:rsidR="00E66DAF" w:rsidRPr="00A701E3" w:rsidTr="00A53844">
        <w:tc>
          <w:tcPr>
            <w:tcW w:w="5000" w:type="pct"/>
            <w:gridSpan w:val="2"/>
          </w:tcPr>
          <w:p w:rsidR="00E66DAF" w:rsidRPr="00EA43AF" w:rsidRDefault="00E66DAF" w:rsidP="004733E9">
            <w:pPr>
              <w:ind w:left="1440"/>
              <w:rPr>
                <w:szCs w:val="24"/>
              </w:rPr>
            </w:pPr>
          </w:p>
        </w:tc>
      </w:tr>
      <w:tr w:rsidR="00E66DAF" w:rsidRPr="00A701E3" w:rsidTr="00A53844">
        <w:tc>
          <w:tcPr>
            <w:tcW w:w="5000" w:type="pct"/>
            <w:gridSpan w:val="2"/>
          </w:tcPr>
          <w:p w:rsidR="00E66DAF" w:rsidRPr="00EA43AF" w:rsidRDefault="00E66DAF" w:rsidP="004733E9">
            <w:pPr>
              <w:numPr>
                <w:ilvl w:val="0"/>
                <w:numId w:val="158"/>
              </w:numPr>
              <w:ind w:hanging="697"/>
              <w:rPr>
                <w:szCs w:val="24"/>
              </w:rPr>
            </w:pPr>
            <w:proofErr w:type="gramStart"/>
            <w:r w:rsidRPr="00EA43AF">
              <w:rPr>
                <w:szCs w:val="24"/>
              </w:rPr>
              <w:t>if</w:t>
            </w:r>
            <w:proofErr w:type="gramEnd"/>
            <w:r w:rsidRPr="00EA43AF">
              <w:rPr>
                <w:szCs w:val="24"/>
              </w:rPr>
              <w:t xml:space="preserve"> applicable, terms of any initial or subsequent transfer of assets in kind which may be made from the </w:t>
            </w:r>
            <w:r>
              <w:rPr>
                <w:szCs w:val="24"/>
              </w:rPr>
              <w:t xml:space="preserve">Scheme </w:t>
            </w:r>
            <w:r w:rsidRPr="00EA43AF">
              <w:rPr>
                <w:szCs w:val="24"/>
              </w:rPr>
              <w:t>which is a feeder UCITS to the master UCITS.</w:t>
            </w:r>
          </w:p>
        </w:tc>
      </w:tr>
      <w:tr w:rsidR="00E66DAF" w:rsidRPr="00A701E3" w:rsidTr="00A53844">
        <w:tc>
          <w:tcPr>
            <w:tcW w:w="5000" w:type="pct"/>
            <w:gridSpan w:val="2"/>
          </w:tcPr>
          <w:p w:rsidR="00E66DAF" w:rsidRPr="00EA43AF" w:rsidRDefault="00E66DAF" w:rsidP="004733E9">
            <w:pPr>
              <w:ind w:left="720"/>
              <w:rPr>
                <w:szCs w:val="24"/>
              </w:rPr>
            </w:pPr>
          </w:p>
        </w:tc>
      </w:tr>
      <w:tr w:rsidR="00E66DAF" w:rsidRPr="00A701E3" w:rsidTr="00A53844">
        <w:tc>
          <w:tcPr>
            <w:tcW w:w="5000" w:type="pct"/>
            <w:gridSpan w:val="2"/>
          </w:tcPr>
          <w:p w:rsidR="00E66DAF" w:rsidRPr="00EA43AF" w:rsidRDefault="00E66DAF" w:rsidP="00E66DAF">
            <w:pPr>
              <w:numPr>
                <w:ilvl w:val="1"/>
                <w:numId w:val="112"/>
              </w:numPr>
              <w:rPr>
                <w:szCs w:val="24"/>
              </w:rPr>
            </w:pPr>
            <w:r w:rsidRPr="00EA43AF">
              <w:rPr>
                <w:szCs w:val="24"/>
              </w:rPr>
              <w:t>The agreement referred to in SLC 20.12 shall include the following information with regards to standard dealing arrangements:</w:t>
            </w:r>
          </w:p>
          <w:p w:rsidR="00E66DAF" w:rsidRPr="00EA43AF" w:rsidRDefault="00E66DAF" w:rsidP="004733E9">
            <w:pPr>
              <w:ind w:left="720"/>
              <w:rPr>
                <w:szCs w:val="24"/>
              </w:rPr>
            </w:pPr>
          </w:p>
        </w:tc>
      </w:tr>
      <w:tr w:rsidR="00E66DAF" w:rsidRPr="00A701E3" w:rsidTr="00A53844">
        <w:tc>
          <w:tcPr>
            <w:tcW w:w="5000" w:type="pct"/>
            <w:gridSpan w:val="2"/>
          </w:tcPr>
          <w:p w:rsidR="00E66DAF" w:rsidRPr="00EA43AF" w:rsidRDefault="00E66DAF" w:rsidP="004733E9">
            <w:pPr>
              <w:numPr>
                <w:ilvl w:val="0"/>
                <w:numId w:val="159"/>
              </w:numPr>
              <w:ind w:hanging="697"/>
              <w:rPr>
                <w:szCs w:val="24"/>
              </w:rPr>
            </w:pPr>
            <w:r w:rsidRPr="00EA43AF">
              <w:rPr>
                <w:szCs w:val="24"/>
              </w:rPr>
              <w:t>coordination of the frequency and timing of the net asset value calculation process and the publication of prices of units;</w:t>
            </w:r>
          </w:p>
        </w:tc>
      </w:tr>
      <w:tr w:rsidR="00E66DAF" w:rsidRPr="00A701E3" w:rsidTr="00A53844">
        <w:tc>
          <w:tcPr>
            <w:tcW w:w="5000" w:type="pct"/>
            <w:gridSpan w:val="2"/>
          </w:tcPr>
          <w:p w:rsidR="00E66DAF" w:rsidRPr="00EA43AF" w:rsidRDefault="00E66DAF" w:rsidP="004733E9">
            <w:pPr>
              <w:ind w:left="1440"/>
              <w:rPr>
                <w:szCs w:val="24"/>
              </w:rPr>
            </w:pPr>
          </w:p>
        </w:tc>
      </w:tr>
      <w:tr w:rsidR="00E66DAF" w:rsidRPr="00A701E3" w:rsidTr="00A53844">
        <w:tc>
          <w:tcPr>
            <w:tcW w:w="5000" w:type="pct"/>
            <w:gridSpan w:val="2"/>
          </w:tcPr>
          <w:p w:rsidR="00E66DAF" w:rsidRPr="00EA43AF" w:rsidRDefault="00E66DAF" w:rsidP="00E66DAF">
            <w:pPr>
              <w:numPr>
                <w:ilvl w:val="0"/>
                <w:numId w:val="159"/>
              </w:numPr>
              <w:ind w:hanging="697"/>
              <w:rPr>
                <w:szCs w:val="24"/>
              </w:rPr>
            </w:pPr>
            <w:r w:rsidRPr="00EA43AF">
              <w:rPr>
                <w:szCs w:val="24"/>
              </w:rPr>
              <w:t xml:space="preserve">coordination of transmission of dealing orders by the </w:t>
            </w:r>
            <w:r>
              <w:rPr>
                <w:szCs w:val="24"/>
              </w:rPr>
              <w:t>Scheme</w:t>
            </w:r>
            <w:r w:rsidRPr="00EA43AF">
              <w:rPr>
                <w:szCs w:val="24"/>
              </w:rPr>
              <w:t xml:space="preserve"> which is a </w:t>
            </w:r>
            <w:r w:rsidRPr="00EA43AF">
              <w:rPr>
                <w:szCs w:val="24"/>
              </w:rPr>
              <w:lastRenderedPageBreak/>
              <w:t>feeder UCITS, including where applicable the role of transfer agents or any other third party;</w:t>
            </w:r>
          </w:p>
        </w:tc>
      </w:tr>
      <w:tr w:rsidR="00E66DAF" w:rsidRPr="00A701E3" w:rsidTr="00A53844">
        <w:tc>
          <w:tcPr>
            <w:tcW w:w="5000" w:type="pct"/>
            <w:gridSpan w:val="2"/>
          </w:tcPr>
          <w:p w:rsidR="00E66DAF" w:rsidRPr="00EA43AF" w:rsidRDefault="00E66DAF" w:rsidP="004733E9">
            <w:pPr>
              <w:ind w:left="1440"/>
              <w:rPr>
                <w:szCs w:val="24"/>
              </w:rPr>
            </w:pPr>
          </w:p>
        </w:tc>
      </w:tr>
      <w:tr w:rsidR="00E66DAF" w:rsidRPr="00A701E3" w:rsidTr="00A53844">
        <w:tc>
          <w:tcPr>
            <w:tcW w:w="5000" w:type="pct"/>
            <w:gridSpan w:val="2"/>
          </w:tcPr>
          <w:p w:rsidR="00E66DAF" w:rsidRPr="00EA43AF" w:rsidRDefault="00E66DAF" w:rsidP="00E66DAF">
            <w:pPr>
              <w:numPr>
                <w:ilvl w:val="0"/>
                <w:numId w:val="159"/>
              </w:numPr>
              <w:ind w:hanging="697"/>
              <w:rPr>
                <w:szCs w:val="24"/>
              </w:rPr>
            </w:pPr>
            <w:r w:rsidRPr="00EA43AF">
              <w:rPr>
                <w:szCs w:val="24"/>
              </w:rPr>
              <w:t>where applicable, any arrangements necessary to take account of the fact that either or both UCITS are listed or traded on a secondary market;</w:t>
            </w:r>
          </w:p>
        </w:tc>
      </w:tr>
      <w:tr w:rsidR="00E66DAF" w:rsidRPr="00A701E3" w:rsidTr="00A53844">
        <w:tc>
          <w:tcPr>
            <w:tcW w:w="5000" w:type="pct"/>
            <w:gridSpan w:val="2"/>
          </w:tcPr>
          <w:p w:rsidR="00E66DAF" w:rsidRPr="00EA43AF" w:rsidRDefault="00E66DAF" w:rsidP="004733E9">
            <w:pPr>
              <w:ind w:left="1440"/>
              <w:rPr>
                <w:szCs w:val="24"/>
              </w:rPr>
            </w:pPr>
          </w:p>
        </w:tc>
      </w:tr>
      <w:tr w:rsidR="00E66DAF" w:rsidRPr="00A701E3" w:rsidTr="00A53844">
        <w:tc>
          <w:tcPr>
            <w:tcW w:w="5000" w:type="pct"/>
            <w:gridSpan w:val="2"/>
          </w:tcPr>
          <w:p w:rsidR="00E66DAF" w:rsidRPr="00EA43AF" w:rsidRDefault="00E66DAF" w:rsidP="00331434">
            <w:pPr>
              <w:numPr>
                <w:ilvl w:val="0"/>
                <w:numId w:val="159"/>
              </w:numPr>
              <w:ind w:hanging="697"/>
              <w:rPr>
                <w:szCs w:val="24"/>
              </w:rPr>
            </w:pPr>
            <w:r w:rsidRPr="00EA43AF">
              <w:rPr>
                <w:szCs w:val="24"/>
              </w:rPr>
              <w:t xml:space="preserve">where necessary other appropriate measures to ensure compliance with SLC </w:t>
            </w:r>
            <w:r w:rsidR="00331434">
              <w:rPr>
                <w:szCs w:val="24"/>
              </w:rPr>
              <w:t>20.24;</w:t>
            </w:r>
          </w:p>
        </w:tc>
      </w:tr>
      <w:tr w:rsidR="00331434" w:rsidRPr="00A701E3" w:rsidTr="00A53844">
        <w:tc>
          <w:tcPr>
            <w:tcW w:w="5000" w:type="pct"/>
            <w:gridSpan w:val="2"/>
          </w:tcPr>
          <w:p w:rsidR="00331434" w:rsidRPr="00EA43AF" w:rsidRDefault="00331434" w:rsidP="004733E9">
            <w:pPr>
              <w:ind w:left="1440"/>
              <w:rPr>
                <w:szCs w:val="24"/>
              </w:rPr>
            </w:pPr>
          </w:p>
        </w:tc>
      </w:tr>
      <w:tr w:rsidR="00331434" w:rsidRPr="00A701E3" w:rsidTr="00A53844">
        <w:tc>
          <w:tcPr>
            <w:tcW w:w="5000" w:type="pct"/>
            <w:gridSpan w:val="2"/>
          </w:tcPr>
          <w:p w:rsidR="00331434" w:rsidRPr="00EA43AF" w:rsidRDefault="00331434" w:rsidP="004733E9">
            <w:pPr>
              <w:numPr>
                <w:ilvl w:val="0"/>
                <w:numId w:val="159"/>
              </w:numPr>
              <w:ind w:hanging="697"/>
              <w:rPr>
                <w:szCs w:val="24"/>
              </w:rPr>
            </w:pPr>
            <w:r w:rsidRPr="00EA43AF">
              <w:rPr>
                <w:szCs w:val="24"/>
              </w:rPr>
              <w:t xml:space="preserve">where the units of the </w:t>
            </w:r>
            <w:r>
              <w:rPr>
                <w:szCs w:val="24"/>
              </w:rPr>
              <w:t xml:space="preserve">Scheme </w:t>
            </w:r>
            <w:r w:rsidRPr="00EA43AF">
              <w:rPr>
                <w:szCs w:val="24"/>
              </w:rPr>
              <w:t>which is a feeder UCITS and the master UCITS are denominated in different currencies</w:t>
            </w:r>
            <w:r w:rsidR="00D100B9">
              <w:rPr>
                <w:szCs w:val="24"/>
              </w:rPr>
              <w:t>,</w:t>
            </w:r>
            <w:r w:rsidRPr="00EA43AF">
              <w:rPr>
                <w:szCs w:val="24"/>
              </w:rPr>
              <w:t xml:space="preserve"> the basis for conversion of dealing orders;</w:t>
            </w:r>
          </w:p>
        </w:tc>
      </w:tr>
      <w:tr w:rsidR="00331434" w:rsidRPr="00A701E3" w:rsidTr="00A53844">
        <w:tc>
          <w:tcPr>
            <w:tcW w:w="5000" w:type="pct"/>
            <w:gridSpan w:val="2"/>
          </w:tcPr>
          <w:p w:rsidR="00331434" w:rsidRPr="00EA43AF" w:rsidRDefault="00331434" w:rsidP="004733E9">
            <w:pPr>
              <w:ind w:left="1440"/>
              <w:rPr>
                <w:szCs w:val="24"/>
              </w:rPr>
            </w:pPr>
          </w:p>
        </w:tc>
      </w:tr>
      <w:tr w:rsidR="00331434" w:rsidRPr="00A701E3" w:rsidTr="00A53844">
        <w:tc>
          <w:tcPr>
            <w:tcW w:w="5000" w:type="pct"/>
            <w:gridSpan w:val="2"/>
          </w:tcPr>
          <w:p w:rsidR="00331434" w:rsidRPr="00EA43AF" w:rsidRDefault="00331434" w:rsidP="004733E9">
            <w:pPr>
              <w:numPr>
                <w:ilvl w:val="0"/>
                <w:numId w:val="159"/>
              </w:numPr>
              <w:ind w:hanging="697"/>
              <w:rPr>
                <w:szCs w:val="24"/>
              </w:rPr>
            </w:pPr>
            <w:r w:rsidRPr="00EA43AF">
              <w:rPr>
                <w:szCs w:val="24"/>
              </w:rPr>
              <w:t>settlement cycles and payment details for purchase</w:t>
            </w:r>
            <w:r w:rsidR="00D100B9">
              <w:rPr>
                <w:szCs w:val="24"/>
              </w:rPr>
              <w:t>s</w:t>
            </w:r>
            <w:r w:rsidRPr="00EA43AF">
              <w:rPr>
                <w:szCs w:val="24"/>
              </w:rPr>
              <w:t xml:space="preserve"> or subscriptions and repurchases or redemptions of units of the master UCITS including, where agreed between the parties, the terms on which the master UCITS may settle redemption requests by a transfer of assets in kind to the </w:t>
            </w:r>
            <w:r>
              <w:rPr>
                <w:szCs w:val="24"/>
              </w:rPr>
              <w:t>Scheme</w:t>
            </w:r>
            <w:r w:rsidRPr="00EA43AF">
              <w:rPr>
                <w:szCs w:val="24"/>
              </w:rPr>
              <w:t xml:space="preserve"> which is a feeder UCITS notably in the cases referred to in SLC</w:t>
            </w:r>
            <w:r>
              <w:rPr>
                <w:szCs w:val="24"/>
              </w:rPr>
              <w:t xml:space="preserve"> 20.26 and 20.34;</w:t>
            </w:r>
          </w:p>
        </w:tc>
      </w:tr>
      <w:tr w:rsidR="00331434" w:rsidRPr="00A701E3" w:rsidTr="00A53844">
        <w:tc>
          <w:tcPr>
            <w:tcW w:w="5000" w:type="pct"/>
            <w:gridSpan w:val="2"/>
          </w:tcPr>
          <w:p w:rsidR="00331434" w:rsidRPr="00EA43AF" w:rsidRDefault="00331434" w:rsidP="004733E9">
            <w:pPr>
              <w:ind w:left="1440"/>
              <w:rPr>
                <w:szCs w:val="24"/>
              </w:rPr>
            </w:pPr>
          </w:p>
        </w:tc>
      </w:tr>
      <w:tr w:rsidR="00331434" w:rsidRPr="00A701E3" w:rsidTr="00A53844">
        <w:tc>
          <w:tcPr>
            <w:tcW w:w="5000" w:type="pct"/>
            <w:gridSpan w:val="2"/>
          </w:tcPr>
          <w:p w:rsidR="00331434" w:rsidRPr="00EA43AF" w:rsidRDefault="00331434" w:rsidP="00331434">
            <w:pPr>
              <w:numPr>
                <w:ilvl w:val="0"/>
                <w:numId w:val="159"/>
              </w:numPr>
              <w:ind w:hanging="697"/>
              <w:rPr>
                <w:szCs w:val="24"/>
              </w:rPr>
            </w:pPr>
            <w:r w:rsidRPr="00EA43AF">
              <w:rPr>
                <w:szCs w:val="24"/>
              </w:rPr>
              <w:t>procedures to ensure enquires and complaints from unit-holders are handled appropriately;</w:t>
            </w:r>
          </w:p>
        </w:tc>
      </w:tr>
      <w:tr w:rsidR="00331434" w:rsidRPr="00A701E3" w:rsidTr="00A53844">
        <w:tc>
          <w:tcPr>
            <w:tcW w:w="5000" w:type="pct"/>
            <w:gridSpan w:val="2"/>
          </w:tcPr>
          <w:p w:rsidR="00331434" w:rsidRPr="00EA43AF" w:rsidRDefault="00331434" w:rsidP="004733E9">
            <w:pPr>
              <w:ind w:left="1440"/>
              <w:rPr>
                <w:szCs w:val="24"/>
              </w:rPr>
            </w:pPr>
          </w:p>
        </w:tc>
      </w:tr>
      <w:tr w:rsidR="00331434" w:rsidRPr="00A701E3" w:rsidTr="00A53844">
        <w:tc>
          <w:tcPr>
            <w:tcW w:w="5000" w:type="pct"/>
            <w:gridSpan w:val="2"/>
          </w:tcPr>
          <w:p w:rsidR="00331434" w:rsidRPr="00EA43AF" w:rsidRDefault="00331434" w:rsidP="004733E9">
            <w:pPr>
              <w:numPr>
                <w:ilvl w:val="0"/>
                <w:numId w:val="159"/>
              </w:numPr>
              <w:ind w:hanging="697"/>
              <w:rPr>
                <w:szCs w:val="24"/>
              </w:rPr>
            </w:pPr>
            <w:r w:rsidRPr="00EA43AF">
              <w:rPr>
                <w:szCs w:val="24"/>
              </w:rPr>
              <w:t xml:space="preserve">where the fund rules or instruments of incorporation and prospectus of the master UCITS give it certain rights or powers in relation to unit-holders, and the master UCITS chooses to limit or forgo the exercise of all or any such rights and powers in relation to the </w:t>
            </w:r>
            <w:r>
              <w:rPr>
                <w:szCs w:val="24"/>
              </w:rPr>
              <w:t xml:space="preserve">Scheme </w:t>
            </w:r>
            <w:r w:rsidRPr="00EA43AF">
              <w:rPr>
                <w:szCs w:val="24"/>
              </w:rPr>
              <w:t>which is a feeder UCITS, a statement of the terms on which it does so.</w:t>
            </w:r>
          </w:p>
        </w:tc>
      </w:tr>
      <w:tr w:rsidR="00E66DAF" w:rsidRPr="00A701E3" w:rsidTr="00A53844">
        <w:tc>
          <w:tcPr>
            <w:tcW w:w="5000" w:type="pct"/>
            <w:gridSpan w:val="2"/>
          </w:tcPr>
          <w:p w:rsidR="00E66DAF" w:rsidRPr="00EA43AF" w:rsidRDefault="00E66DAF" w:rsidP="004733E9">
            <w:pPr>
              <w:ind w:left="720"/>
              <w:rPr>
                <w:szCs w:val="24"/>
              </w:rPr>
            </w:pPr>
          </w:p>
        </w:tc>
      </w:tr>
      <w:tr w:rsidR="00E66DAF" w:rsidRPr="00A701E3" w:rsidTr="00A53844">
        <w:tc>
          <w:tcPr>
            <w:tcW w:w="5000" w:type="pct"/>
            <w:gridSpan w:val="2"/>
          </w:tcPr>
          <w:p w:rsidR="00E66DAF" w:rsidRPr="00EA43AF" w:rsidRDefault="00331434" w:rsidP="00E66DAF">
            <w:pPr>
              <w:numPr>
                <w:ilvl w:val="1"/>
                <w:numId w:val="112"/>
              </w:numPr>
              <w:rPr>
                <w:szCs w:val="24"/>
              </w:rPr>
            </w:pPr>
            <w:r w:rsidRPr="00EA43AF">
              <w:rPr>
                <w:szCs w:val="24"/>
              </w:rPr>
              <w:t>The agreement referred to in SLC 20.12 shall include the following with regards to events affecting dealing arrangements:</w:t>
            </w:r>
          </w:p>
        </w:tc>
      </w:tr>
      <w:tr w:rsidR="00E66DAF" w:rsidRPr="00A701E3" w:rsidTr="00A53844">
        <w:tc>
          <w:tcPr>
            <w:tcW w:w="5000" w:type="pct"/>
            <w:gridSpan w:val="2"/>
          </w:tcPr>
          <w:p w:rsidR="00E66DAF" w:rsidRPr="00EA43AF" w:rsidRDefault="00E66DAF" w:rsidP="004733E9">
            <w:pPr>
              <w:rPr>
                <w:szCs w:val="24"/>
              </w:rPr>
            </w:pPr>
          </w:p>
        </w:tc>
      </w:tr>
      <w:tr w:rsidR="00E66DAF" w:rsidRPr="00A701E3" w:rsidTr="00A53844">
        <w:tc>
          <w:tcPr>
            <w:tcW w:w="5000" w:type="pct"/>
            <w:gridSpan w:val="2"/>
          </w:tcPr>
          <w:p w:rsidR="00E66DAF" w:rsidRPr="00EA43AF" w:rsidRDefault="00331434" w:rsidP="004733E9">
            <w:pPr>
              <w:numPr>
                <w:ilvl w:val="0"/>
                <w:numId w:val="160"/>
              </w:numPr>
              <w:ind w:hanging="697"/>
              <w:rPr>
                <w:szCs w:val="24"/>
              </w:rPr>
            </w:pPr>
            <w:r w:rsidRPr="00EA43AF">
              <w:rPr>
                <w:szCs w:val="24"/>
              </w:rPr>
              <w:t xml:space="preserve">the manner and timing of a notification by either UCITS of the temporary suspension and the resumption of the repurchase, redemption, </w:t>
            </w:r>
            <w:r w:rsidR="00D100B9">
              <w:rPr>
                <w:szCs w:val="24"/>
              </w:rPr>
              <w:t xml:space="preserve">purchase </w:t>
            </w:r>
            <w:r w:rsidRPr="00EA43AF">
              <w:rPr>
                <w:szCs w:val="24"/>
              </w:rPr>
              <w:t>or subscription of units of that UCITS;</w:t>
            </w:r>
          </w:p>
        </w:tc>
      </w:tr>
      <w:tr w:rsidR="00331434" w:rsidRPr="00A701E3" w:rsidTr="00A53844">
        <w:tc>
          <w:tcPr>
            <w:tcW w:w="5000" w:type="pct"/>
            <w:gridSpan w:val="2"/>
          </w:tcPr>
          <w:p w:rsidR="00331434" w:rsidRPr="00EA43AF" w:rsidRDefault="00331434" w:rsidP="004733E9">
            <w:pPr>
              <w:ind w:left="1440"/>
              <w:rPr>
                <w:szCs w:val="24"/>
              </w:rPr>
            </w:pPr>
          </w:p>
        </w:tc>
      </w:tr>
      <w:tr w:rsidR="00331434" w:rsidRPr="00A701E3" w:rsidTr="00A53844">
        <w:tc>
          <w:tcPr>
            <w:tcW w:w="5000" w:type="pct"/>
            <w:gridSpan w:val="2"/>
          </w:tcPr>
          <w:p w:rsidR="00331434" w:rsidRPr="00EA43AF" w:rsidRDefault="00331434" w:rsidP="00331434">
            <w:pPr>
              <w:numPr>
                <w:ilvl w:val="0"/>
                <w:numId w:val="160"/>
              </w:numPr>
              <w:ind w:hanging="697"/>
              <w:rPr>
                <w:szCs w:val="24"/>
              </w:rPr>
            </w:pPr>
            <w:proofErr w:type="gramStart"/>
            <w:r w:rsidRPr="00EA43AF">
              <w:rPr>
                <w:szCs w:val="24"/>
              </w:rPr>
              <w:t>arrangements</w:t>
            </w:r>
            <w:proofErr w:type="gramEnd"/>
            <w:r w:rsidRPr="00EA43AF">
              <w:rPr>
                <w:szCs w:val="24"/>
              </w:rPr>
              <w:t xml:space="preserve"> for notifying and r</w:t>
            </w:r>
            <w:r>
              <w:rPr>
                <w:szCs w:val="24"/>
              </w:rPr>
              <w:t>esolving pricing errors in the m</w:t>
            </w:r>
            <w:r w:rsidRPr="00EA43AF">
              <w:rPr>
                <w:szCs w:val="24"/>
              </w:rPr>
              <w:t>aster UCITS</w:t>
            </w:r>
            <w:r>
              <w:rPr>
                <w:szCs w:val="24"/>
              </w:rPr>
              <w:t>.</w:t>
            </w:r>
          </w:p>
        </w:tc>
      </w:tr>
      <w:tr w:rsidR="00E66DAF" w:rsidRPr="00A701E3" w:rsidTr="00A53844">
        <w:tc>
          <w:tcPr>
            <w:tcW w:w="5000" w:type="pct"/>
            <w:gridSpan w:val="2"/>
          </w:tcPr>
          <w:p w:rsidR="00E66DAF" w:rsidRPr="00EA43AF" w:rsidRDefault="00E66DAF" w:rsidP="004733E9">
            <w:pPr>
              <w:ind w:left="720"/>
              <w:rPr>
                <w:szCs w:val="24"/>
              </w:rPr>
            </w:pPr>
          </w:p>
        </w:tc>
      </w:tr>
      <w:tr w:rsidR="00E66DAF" w:rsidRPr="00A701E3" w:rsidTr="00A53844">
        <w:tc>
          <w:tcPr>
            <w:tcW w:w="5000" w:type="pct"/>
            <w:gridSpan w:val="2"/>
          </w:tcPr>
          <w:p w:rsidR="00331434" w:rsidRPr="00EA43AF" w:rsidRDefault="00331434" w:rsidP="00331434">
            <w:pPr>
              <w:numPr>
                <w:ilvl w:val="1"/>
                <w:numId w:val="112"/>
              </w:numPr>
              <w:rPr>
                <w:szCs w:val="24"/>
              </w:rPr>
            </w:pPr>
            <w:r w:rsidRPr="00EA43AF">
              <w:rPr>
                <w:szCs w:val="24"/>
              </w:rPr>
              <w:t>The agreement referred to in SLC 20.12 shall include the following with regards to standard arrangements for the audit report:</w:t>
            </w:r>
          </w:p>
          <w:p w:rsidR="00E66DAF" w:rsidRPr="00EA43AF" w:rsidRDefault="00E66DAF" w:rsidP="004733E9">
            <w:pPr>
              <w:ind w:left="720"/>
              <w:rPr>
                <w:szCs w:val="24"/>
              </w:rPr>
            </w:pPr>
          </w:p>
        </w:tc>
      </w:tr>
      <w:tr w:rsidR="00331434" w:rsidRPr="00A701E3" w:rsidTr="00A53844">
        <w:tc>
          <w:tcPr>
            <w:tcW w:w="5000" w:type="pct"/>
            <w:gridSpan w:val="2"/>
          </w:tcPr>
          <w:p w:rsidR="00331434" w:rsidRPr="00EA43AF" w:rsidRDefault="00331434" w:rsidP="004733E9">
            <w:pPr>
              <w:numPr>
                <w:ilvl w:val="0"/>
                <w:numId w:val="161"/>
              </w:numPr>
              <w:ind w:hanging="697"/>
              <w:rPr>
                <w:szCs w:val="24"/>
              </w:rPr>
            </w:pPr>
            <w:r w:rsidRPr="00EA43AF">
              <w:rPr>
                <w:szCs w:val="24"/>
              </w:rPr>
              <w:t xml:space="preserve">where the </w:t>
            </w:r>
            <w:r>
              <w:rPr>
                <w:szCs w:val="24"/>
              </w:rPr>
              <w:t xml:space="preserve">Scheme </w:t>
            </w:r>
            <w:r w:rsidRPr="00EA43AF">
              <w:rPr>
                <w:szCs w:val="24"/>
              </w:rPr>
              <w:t>which is a feeder UCITS and the master UCITS have the same accounting years, the coordination of the production of their periodic reports;</w:t>
            </w:r>
          </w:p>
        </w:tc>
      </w:tr>
      <w:tr w:rsidR="00331434" w:rsidRPr="00A701E3" w:rsidTr="00A53844">
        <w:tc>
          <w:tcPr>
            <w:tcW w:w="5000" w:type="pct"/>
            <w:gridSpan w:val="2"/>
          </w:tcPr>
          <w:p w:rsidR="00331434" w:rsidRPr="00EA43AF" w:rsidRDefault="00331434" w:rsidP="004733E9">
            <w:pPr>
              <w:ind w:left="1440"/>
              <w:rPr>
                <w:szCs w:val="24"/>
              </w:rPr>
            </w:pPr>
          </w:p>
        </w:tc>
      </w:tr>
      <w:tr w:rsidR="00331434" w:rsidRPr="00A701E3" w:rsidTr="00A53844">
        <w:tc>
          <w:tcPr>
            <w:tcW w:w="5000" w:type="pct"/>
            <w:gridSpan w:val="2"/>
          </w:tcPr>
          <w:p w:rsidR="00331434" w:rsidRPr="00EA43AF" w:rsidRDefault="00331434" w:rsidP="004733E9">
            <w:pPr>
              <w:numPr>
                <w:ilvl w:val="0"/>
                <w:numId w:val="161"/>
              </w:numPr>
              <w:ind w:hanging="697"/>
              <w:rPr>
                <w:szCs w:val="24"/>
              </w:rPr>
            </w:pPr>
            <w:r w:rsidRPr="00EA43AF">
              <w:rPr>
                <w:szCs w:val="24"/>
              </w:rPr>
              <w:t xml:space="preserve">where the </w:t>
            </w:r>
            <w:r>
              <w:rPr>
                <w:szCs w:val="24"/>
              </w:rPr>
              <w:t>Scheme</w:t>
            </w:r>
            <w:r w:rsidRPr="00EA43AF">
              <w:rPr>
                <w:szCs w:val="24"/>
              </w:rPr>
              <w:t xml:space="preserve"> which is a feeder UCITS and the master UCITS have </w:t>
            </w:r>
            <w:r w:rsidRPr="00EA43AF">
              <w:rPr>
                <w:szCs w:val="24"/>
              </w:rPr>
              <w:lastRenderedPageBreak/>
              <w:t xml:space="preserve">different accounting years, arrangements for the </w:t>
            </w:r>
            <w:r>
              <w:rPr>
                <w:szCs w:val="24"/>
              </w:rPr>
              <w:t>Scheme</w:t>
            </w:r>
            <w:r w:rsidRPr="00EA43AF">
              <w:rPr>
                <w:szCs w:val="24"/>
              </w:rPr>
              <w:t xml:space="preserve"> which is a feeder UCITS to obtain any necessary information from the master UCITS to enable it to produce its periodic reports on time and which ensure that the auditor of the master UCITS is in a position to produce an ad hoc report on the closing date of the </w:t>
            </w:r>
            <w:r>
              <w:rPr>
                <w:szCs w:val="24"/>
              </w:rPr>
              <w:t>Scheme</w:t>
            </w:r>
            <w:r w:rsidRPr="00EA43AF">
              <w:rPr>
                <w:szCs w:val="24"/>
              </w:rPr>
              <w:t xml:space="preserve"> which is a feeder UCITS in accordance with SLC</w:t>
            </w:r>
            <w:r>
              <w:rPr>
                <w:szCs w:val="24"/>
              </w:rPr>
              <w:t>s 20.47 and 20.48</w:t>
            </w:r>
            <w:r w:rsidR="004733E9">
              <w:rPr>
                <w:szCs w:val="24"/>
              </w:rPr>
              <w:t>.</w:t>
            </w:r>
          </w:p>
        </w:tc>
      </w:tr>
      <w:tr w:rsidR="00331434" w:rsidRPr="00A701E3" w:rsidTr="00A53844">
        <w:tc>
          <w:tcPr>
            <w:tcW w:w="5000" w:type="pct"/>
            <w:gridSpan w:val="2"/>
          </w:tcPr>
          <w:p w:rsidR="00331434" w:rsidRPr="00EA43AF" w:rsidRDefault="00331434" w:rsidP="004733E9">
            <w:pPr>
              <w:ind w:left="1440"/>
              <w:rPr>
                <w:szCs w:val="24"/>
              </w:rPr>
            </w:pPr>
          </w:p>
        </w:tc>
      </w:tr>
      <w:tr w:rsidR="00E66DAF" w:rsidRPr="00A701E3" w:rsidTr="00A53844">
        <w:tc>
          <w:tcPr>
            <w:tcW w:w="5000" w:type="pct"/>
            <w:gridSpan w:val="2"/>
          </w:tcPr>
          <w:p w:rsidR="00331434" w:rsidRPr="00EA43AF" w:rsidRDefault="00331434" w:rsidP="00331434">
            <w:pPr>
              <w:numPr>
                <w:ilvl w:val="1"/>
                <w:numId w:val="112"/>
              </w:numPr>
              <w:rPr>
                <w:szCs w:val="24"/>
              </w:rPr>
            </w:pPr>
            <w:r w:rsidRPr="00EA43AF">
              <w:rPr>
                <w:szCs w:val="24"/>
              </w:rPr>
              <w:t>The agreement referred to in SLC 20.12 shall include the following with regards to changes to standing arrangements:</w:t>
            </w:r>
          </w:p>
          <w:p w:rsidR="00E66DAF" w:rsidRPr="00EA43AF" w:rsidRDefault="00E66DAF" w:rsidP="004733E9">
            <w:pPr>
              <w:ind w:left="720"/>
              <w:rPr>
                <w:szCs w:val="24"/>
              </w:rPr>
            </w:pPr>
          </w:p>
        </w:tc>
      </w:tr>
      <w:tr w:rsidR="00331434" w:rsidRPr="00A701E3" w:rsidTr="00A53844">
        <w:tc>
          <w:tcPr>
            <w:tcW w:w="5000" w:type="pct"/>
            <w:gridSpan w:val="2"/>
          </w:tcPr>
          <w:p w:rsidR="00331434" w:rsidRPr="00EA43AF" w:rsidRDefault="00331434" w:rsidP="004733E9">
            <w:pPr>
              <w:numPr>
                <w:ilvl w:val="0"/>
                <w:numId w:val="162"/>
              </w:numPr>
              <w:ind w:left="1452" w:hanging="709"/>
              <w:rPr>
                <w:szCs w:val="24"/>
              </w:rPr>
            </w:pPr>
            <w:r w:rsidRPr="00EA43AF">
              <w:rPr>
                <w:szCs w:val="24"/>
              </w:rPr>
              <w:t xml:space="preserve">the manner and timing of a notice to be given by the master UCITS of proposed and effective amendments to its fund rules or instruments of incorporation, </w:t>
            </w:r>
            <w:r>
              <w:rPr>
                <w:szCs w:val="24"/>
              </w:rPr>
              <w:t>P</w:t>
            </w:r>
            <w:r w:rsidRPr="00EA43AF">
              <w:rPr>
                <w:szCs w:val="24"/>
              </w:rPr>
              <w:t xml:space="preserve">rospectus and </w:t>
            </w:r>
            <w:r>
              <w:rPr>
                <w:szCs w:val="24"/>
              </w:rPr>
              <w:t>Key Investor Information Document</w:t>
            </w:r>
            <w:r w:rsidRPr="00EA43AF">
              <w:rPr>
                <w:szCs w:val="24"/>
              </w:rPr>
              <w:t xml:space="preserve">, if these details differ from the standard arrangements for notification of unit-holders laid down in the master UCITS fund rules, instruments of incorporation or </w:t>
            </w:r>
            <w:r>
              <w:rPr>
                <w:szCs w:val="24"/>
              </w:rPr>
              <w:t>P</w:t>
            </w:r>
            <w:r w:rsidRPr="00EA43AF">
              <w:rPr>
                <w:szCs w:val="24"/>
              </w:rPr>
              <w:t>rospectus;</w:t>
            </w:r>
          </w:p>
        </w:tc>
      </w:tr>
      <w:tr w:rsidR="00331434" w:rsidRPr="00A701E3" w:rsidTr="00A53844">
        <w:tc>
          <w:tcPr>
            <w:tcW w:w="5000" w:type="pct"/>
            <w:gridSpan w:val="2"/>
          </w:tcPr>
          <w:p w:rsidR="00331434" w:rsidRPr="00EA43AF" w:rsidRDefault="00331434" w:rsidP="004733E9">
            <w:pPr>
              <w:ind w:left="1452"/>
              <w:rPr>
                <w:szCs w:val="24"/>
              </w:rPr>
            </w:pPr>
          </w:p>
        </w:tc>
      </w:tr>
      <w:tr w:rsidR="00331434" w:rsidRPr="00A701E3" w:rsidTr="00A53844">
        <w:tc>
          <w:tcPr>
            <w:tcW w:w="5000" w:type="pct"/>
            <w:gridSpan w:val="2"/>
          </w:tcPr>
          <w:p w:rsidR="00331434" w:rsidRPr="00EA43AF" w:rsidRDefault="00331434" w:rsidP="00331434">
            <w:pPr>
              <w:numPr>
                <w:ilvl w:val="0"/>
                <w:numId w:val="162"/>
              </w:numPr>
              <w:ind w:left="1452" w:hanging="709"/>
              <w:rPr>
                <w:szCs w:val="24"/>
              </w:rPr>
            </w:pPr>
            <w:r w:rsidRPr="00EA43AF">
              <w:rPr>
                <w:szCs w:val="24"/>
              </w:rPr>
              <w:t>the manner and timing of notice by the master UCITS of a planned or proposed liquidation, merger or division;</w:t>
            </w:r>
          </w:p>
        </w:tc>
      </w:tr>
      <w:tr w:rsidR="00331434" w:rsidRPr="00A701E3" w:rsidTr="00A53844">
        <w:tc>
          <w:tcPr>
            <w:tcW w:w="5000" w:type="pct"/>
            <w:gridSpan w:val="2"/>
          </w:tcPr>
          <w:p w:rsidR="00331434" w:rsidRPr="00EA43AF" w:rsidRDefault="00331434" w:rsidP="004733E9">
            <w:pPr>
              <w:ind w:left="1452"/>
              <w:rPr>
                <w:szCs w:val="24"/>
              </w:rPr>
            </w:pPr>
          </w:p>
        </w:tc>
      </w:tr>
      <w:tr w:rsidR="00331434" w:rsidRPr="00A701E3" w:rsidTr="00A53844">
        <w:tc>
          <w:tcPr>
            <w:tcW w:w="5000" w:type="pct"/>
            <w:gridSpan w:val="2"/>
          </w:tcPr>
          <w:p w:rsidR="00331434" w:rsidRPr="00EA43AF" w:rsidRDefault="00331434" w:rsidP="00331434">
            <w:pPr>
              <w:numPr>
                <w:ilvl w:val="0"/>
                <w:numId w:val="162"/>
              </w:numPr>
              <w:ind w:left="1452" w:hanging="709"/>
              <w:rPr>
                <w:szCs w:val="24"/>
              </w:rPr>
            </w:pPr>
            <w:r w:rsidRPr="00EA43AF">
              <w:rPr>
                <w:szCs w:val="24"/>
              </w:rPr>
              <w:t>the manner and timing of notice by either UCITS that it has ceased or will cease to meet the qualifying conditions to be a feeder UCITS or a master UCITS respectively;</w:t>
            </w:r>
          </w:p>
        </w:tc>
      </w:tr>
      <w:tr w:rsidR="00331434" w:rsidRPr="00A701E3" w:rsidTr="00A53844">
        <w:tc>
          <w:tcPr>
            <w:tcW w:w="5000" w:type="pct"/>
            <w:gridSpan w:val="2"/>
          </w:tcPr>
          <w:p w:rsidR="00331434" w:rsidRPr="00EA43AF" w:rsidRDefault="00331434" w:rsidP="004733E9">
            <w:pPr>
              <w:ind w:left="1452"/>
              <w:rPr>
                <w:szCs w:val="24"/>
              </w:rPr>
            </w:pPr>
          </w:p>
        </w:tc>
      </w:tr>
      <w:tr w:rsidR="00331434" w:rsidRPr="00A701E3" w:rsidTr="00A53844">
        <w:tc>
          <w:tcPr>
            <w:tcW w:w="5000" w:type="pct"/>
            <w:gridSpan w:val="2"/>
          </w:tcPr>
          <w:p w:rsidR="00331434" w:rsidRPr="00EA43AF" w:rsidRDefault="00331434" w:rsidP="00331434">
            <w:pPr>
              <w:numPr>
                <w:ilvl w:val="0"/>
                <w:numId w:val="162"/>
              </w:numPr>
              <w:ind w:left="1452" w:hanging="709"/>
              <w:rPr>
                <w:szCs w:val="24"/>
              </w:rPr>
            </w:pPr>
            <w:r w:rsidRPr="00EA43AF">
              <w:rPr>
                <w:szCs w:val="24"/>
              </w:rPr>
              <w:t>the manner and timing of notice by either UCITS that it intends to replace its management company, its custodian, its  auditor or any third party which is mandated to carry out investment management or risk management functions;</w:t>
            </w:r>
          </w:p>
        </w:tc>
      </w:tr>
      <w:tr w:rsidR="00331434" w:rsidRPr="00A701E3" w:rsidTr="00A53844">
        <w:tc>
          <w:tcPr>
            <w:tcW w:w="5000" w:type="pct"/>
            <w:gridSpan w:val="2"/>
          </w:tcPr>
          <w:p w:rsidR="00331434" w:rsidRPr="00EA43AF" w:rsidRDefault="00331434" w:rsidP="004733E9">
            <w:pPr>
              <w:ind w:left="1452"/>
              <w:rPr>
                <w:szCs w:val="24"/>
              </w:rPr>
            </w:pPr>
          </w:p>
        </w:tc>
      </w:tr>
      <w:tr w:rsidR="00331434" w:rsidRPr="00A701E3" w:rsidTr="00A53844">
        <w:tc>
          <w:tcPr>
            <w:tcW w:w="5000" w:type="pct"/>
            <w:gridSpan w:val="2"/>
          </w:tcPr>
          <w:p w:rsidR="00331434" w:rsidRPr="00EA43AF" w:rsidRDefault="00331434" w:rsidP="00331434">
            <w:pPr>
              <w:numPr>
                <w:ilvl w:val="0"/>
                <w:numId w:val="162"/>
              </w:numPr>
              <w:ind w:left="1452" w:hanging="709"/>
              <w:rPr>
                <w:szCs w:val="24"/>
              </w:rPr>
            </w:pPr>
            <w:proofErr w:type="gramStart"/>
            <w:r w:rsidRPr="00EA43AF">
              <w:rPr>
                <w:szCs w:val="24"/>
              </w:rPr>
              <w:t>the</w:t>
            </w:r>
            <w:proofErr w:type="gramEnd"/>
            <w:r w:rsidRPr="00EA43AF">
              <w:rPr>
                <w:szCs w:val="24"/>
              </w:rPr>
              <w:t xml:space="preserve"> manner and timing of notice of other changes to standing arrangements that the master UCITS undertakes to provide</w:t>
            </w:r>
            <w:r>
              <w:rPr>
                <w:szCs w:val="24"/>
              </w:rPr>
              <w:t>.</w:t>
            </w:r>
          </w:p>
        </w:tc>
      </w:tr>
      <w:tr w:rsidR="00331434" w:rsidRPr="00A701E3" w:rsidTr="00A53844">
        <w:tc>
          <w:tcPr>
            <w:tcW w:w="5000" w:type="pct"/>
            <w:gridSpan w:val="2"/>
          </w:tcPr>
          <w:p w:rsidR="00331434" w:rsidRPr="00EA43AF" w:rsidRDefault="00331434" w:rsidP="004733E9">
            <w:pPr>
              <w:ind w:left="720"/>
              <w:rPr>
                <w:szCs w:val="24"/>
              </w:rPr>
            </w:pPr>
          </w:p>
        </w:tc>
      </w:tr>
      <w:tr w:rsidR="00E66DAF" w:rsidRPr="00A701E3" w:rsidTr="00A53844">
        <w:tc>
          <w:tcPr>
            <w:tcW w:w="5000" w:type="pct"/>
            <w:gridSpan w:val="2"/>
          </w:tcPr>
          <w:p w:rsidR="00E66DAF" w:rsidRPr="00EA43AF" w:rsidRDefault="00331434" w:rsidP="00331434">
            <w:pPr>
              <w:numPr>
                <w:ilvl w:val="1"/>
                <w:numId w:val="112"/>
              </w:numPr>
              <w:rPr>
                <w:szCs w:val="24"/>
              </w:rPr>
            </w:pPr>
            <w:r w:rsidRPr="00EA43AF">
              <w:rPr>
                <w:szCs w:val="24"/>
              </w:rPr>
              <w:t xml:space="preserve">Where both the feeder UCITS and the master UCITS are Maltese </w:t>
            </w:r>
            <w:r>
              <w:rPr>
                <w:szCs w:val="24"/>
              </w:rPr>
              <w:t>Schemes</w:t>
            </w:r>
            <w:r w:rsidRPr="00EA43AF">
              <w:rPr>
                <w:szCs w:val="24"/>
              </w:rPr>
              <w:t>, the agreement between the master UCITS and the feeder UCITS shall provide that Maltese Law shall apply to the written agreement and that both parties agree to the exclusive jurisdiction of the Courts of Malta.</w:t>
            </w:r>
          </w:p>
        </w:tc>
      </w:tr>
      <w:tr w:rsidR="00E66DAF" w:rsidRPr="00A701E3" w:rsidTr="00A53844">
        <w:tc>
          <w:tcPr>
            <w:tcW w:w="5000" w:type="pct"/>
            <w:gridSpan w:val="2"/>
          </w:tcPr>
          <w:p w:rsidR="00E66DAF" w:rsidRPr="00EA43AF" w:rsidRDefault="00E66DAF" w:rsidP="004733E9">
            <w:pPr>
              <w:ind w:left="720"/>
              <w:rPr>
                <w:szCs w:val="24"/>
              </w:rPr>
            </w:pPr>
          </w:p>
        </w:tc>
      </w:tr>
      <w:tr w:rsidR="00E66DAF" w:rsidRPr="00A701E3" w:rsidTr="00A53844">
        <w:tc>
          <w:tcPr>
            <w:tcW w:w="5000" w:type="pct"/>
            <w:gridSpan w:val="2"/>
          </w:tcPr>
          <w:p w:rsidR="00E66DAF" w:rsidRPr="00EA43AF" w:rsidRDefault="00331434" w:rsidP="00331434">
            <w:pPr>
              <w:numPr>
                <w:ilvl w:val="1"/>
                <w:numId w:val="112"/>
              </w:numPr>
              <w:rPr>
                <w:szCs w:val="24"/>
              </w:rPr>
            </w:pPr>
            <w:r w:rsidRPr="00EA43AF">
              <w:rPr>
                <w:szCs w:val="24"/>
              </w:rPr>
              <w:t xml:space="preserve">Where either the feeder UCITS or the master UCITS is a Maltese </w:t>
            </w:r>
            <w:r>
              <w:rPr>
                <w:szCs w:val="24"/>
              </w:rPr>
              <w:t>Scheme</w:t>
            </w:r>
            <w:r w:rsidRPr="00EA43AF">
              <w:rPr>
                <w:szCs w:val="24"/>
              </w:rPr>
              <w:t>, the written agreement shall provide that the applicable law shall be either Maltese law or the law of the Member State or EEA State where the other UCITS is established, and that both parties agree to the exclusive jurisdiction of the courts of the Member State or EEA State whose law they have stipulated to be applicable to the agreement.</w:t>
            </w:r>
          </w:p>
        </w:tc>
      </w:tr>
      <w:tr w:rsidR="00E66DAF" w:rsidRPr="00A701E3" w:rsidTr="00A53844">
        <w:tc>
          <w:tcPr>
            <w:tcW w:w="5000" w:type="pct"/>
            <w:gridSpan w:val="2"/>
          </w:tcPr>
          <w:p w:rsidR="00E66DAF" w:rsidRPr="00EA43AF" w:rsidRDefault="00E66DAF" w:rsidP="004733E9">
            <w:pPr>
              <w:ind w:left="720"/>
              <w:rPr>
                <w:szCs w:val="24"/>
              </w:rPr>
            </w:pPr>
          </w:p>
        </w:tc>
      </w:tr>
      <w:tr w:rsidR="00E66DAF" w:rsidRPr="00A701E3" w:rsidTr="00A53844">
        <w:tc>
          <w:tcPr>
            <w:tcW w:w="5000" w:type="pct"/>
            <w:gridSpan w:val="2"/>
          </w:tcPr>
          <w:p w:rsidR="00E66DAF" w:rsidRPr="00EA43AF" w:rsidRDefault="00331434" w:rsidP="00E66DAF">
            <w:pPr>
              <w:numPr>
                <w:ilvl w:val="1"/>
                <w:numId w:val="112"/>
              </w:numPr>
              <w:rPr>
                <w:szCs w:val="24"/>
              </w:rPr>
            </w:pPr>
            <w:r w:rsidRPr="00EA43AF">
              <w:rPr>
                <w:szCs w:val="24"/>
              </w:rPr>
              <w:t xml:space="preserve">In the event that both master and feeder UCITS are managed by the same management company, the agreement may be replaced by internal conduct of business rules ensuring compliance with the requirements set out in SLCs 20.10 to </w:t>
            </w:r>
            <w:r w:rsidRPr="00EA43AF">
              <w:rPr>
                <w:szCs w:val="24"/>
              </w:rPr>
              <w:lastRenderedPageBreak/>
              <w:t>20.19. The management company’s internal conduct of business rules shall include appropriate measures to mitigate conflicts of interest that may arise between the feeder UCITS and the master UCITS, or between the feeder UCITS and other unit-holders of the master UCITS.</w:t>
            </w:r>
          </w:p>
        </w:tc>
      </w:tr>
      <w:tr w:rsidR="00AD2DAF" w:rsidRPr="00A701E3" w:rsidTr="00A53844">
        <w:tc>
          <w:tcPr>
            <w:tcW w:w="5000" w:type="pct"/>
            <w:gridSpan w:val="2"/>
          </w:tcPr>
          <w:p w:rsidR="00AD2DAF" w:rsidRPr="00EA43AF" w:rsidRDefault="00AD2DAF" w:rsidP="004733E9">
            <w:pPr>
              <w:ind w:left="720"/>
              <w:rPr>
                <w:szCs w:val="24"/>
              </w:rPr>
            </w:pPr>
          </w:p>
        </w:tc>
      </w:tr>
      <w:tr w:rsidR="00AD2DAF" w:rsidRPr="00A701E3" w:rsidTr="00A53844">
        <w:tc>
          <w:tcPr>
            <w:tcW w:w="5000" w:type="pct"/>
            <w:gridSpan w:val="2"/>
          </w:tcPr>
          <w:p w:rsidR="00AD2DAF" w:rsidRPr="00331434" w:rsidRDefault="00331434" w:rsidP="00331434">
            <w:pPr>
              <w:numPr>
                <w:ilvl w:val="1"/>
                <w:numId w:val="112"/>
              </w:numPr>
              <w:rPr>
                <w:szCs w:val="24"/>
              </w:rPr>
            </w:pPr>
            <w:r w:rsidRPr="00EA43AF">
              <w:rPr>
                <w:szCs w:val="24"/>
              </w:rPr>
              <w:t>The internal conduct of business rules referred to in SLC 20.20 shall include the following with regards to the basis for investment and divestment:</w:t>
            </w:r>
          </w:p>
        </w:tc>
      </w:tr>
      <w:tr w:rsidR="00331434" w:rsidRPr="00A701E3" w:rsidTr="00A53844">
        <w:tc>
          <w:tcPr>
            <w:tcW w:w="5000" w:type="pct"/>
            <w:gridSpan w:val="2"/>
          </w:tcPr>
          <w:p w:rsidR="00331434" w:rsidRPr="00EA43AF" w:rsidRDefault="00331434" w:rsidP="004733E9">
            <w:pPr>
              <w:ind w:left="720"/>
              <w:rPr>
                <w:szCs w:val="24"/>
              </w:rPr>
            </w:pPr>
          </w:p>
        </w:tc>
      </w:tr>
      <w:tr w:rsidR="00331434" w:rsidRPr="00A701E3" w:rsidTr="00A53844">
        <w:tc>
          <w:tcPr>
            <w:tcW w:w="5000" w:type="pct"/>
            <w:gridSpan w:val="2"/>
          </w:tcPr>
          <w:p w:rsidR="00331434" w:rsidRPr="00EA43AF" w:rsidRDefault="00331434" w:rsidP="004733E9">
            <w:pPr>
              <w:numPr>
                <w:ilvl w:val="0"/>
                <w:numId w:val="163"/>
              </w:numPr>
              <w:ind w:hanging="697"/>
              <w:rPr>
                <w:szCs w:val="24"/>
              </w:rPr>
            </w:pPr>
            <w:r w:rsidRPr="00EA43AF">
              <w:rPr>
                <w:szCs w:val="24"/>
              </w:rPr>
              <w:t xml:space="preserve">a statement indicating the share classes of the master UCITS which are available for investment by the </w:t>
            </w:r>
            <w:r>
              <w:rPr>
                <w:szCs w:val="24"/>
              </w:rPr>
              <w:t>Scheme</w:t>
            </w:r>
            <w:r w:rsidRPr="00EA43AF">
              <w:rPr>
                <w:szCs w:val="24"/>
              </w:rPr>
              <w:t xml:space="preserve"> which is a feeder UCITS;</w:t>
            </w:r>
          </w:p>
        </w:tc>
      </w:tr>
      <w:tr w:rsidR="00331434" w:rsidRPr="00A701E3" w:rsidTr="00A53844">
        <w:tc>
          <w:tcPr>
            <w:tcW w:w="5000" w:type="pct"/>
            <w:gridSpan w:val="2"/>
          </w:tcPr>
          <w:p w:rsidR="00331434" w:rsidRPr="00EA43AF" w:rsidRDefault="00331434" w:rsidP="004733E9">
            <w:pPr>
              <w:ind w:left="1440"/>
              <w:rPr>
                <w:szCs w:val="24"/>
              </w:rPr>
            </w:pPr>
          </w:p>
        </w:tc>
      </w:tr>
      <w:tr w:rsidR="00331434" w:rsidRPr="00A701E3" w:rsidTr="00A53844">
        <w:tc>
          <w:tcPr>
            <w:tcW w:w="5000" w:type="pct"/>
            <w:gridSpan w:val="2"/>
          </w:tcPr>
          <w:p w:rsidR="00331434" w:rsidRPr="00EA43AF" w:rsidRDefault="00331434" w:rsidP="004733E9">
            <w:pPr>
              <w:numPr>
                <w:ilvl w:val="0"/>
                <w:numId w:val="163"/>
              </w:numPr>
              <w:ind w:hanging="697"/>
              <w:rPr>
                <w:szCs w:val="24"/>
              </w:rPr>
            </w:pPr>
            <w:r w:rsidRPr="00EA43AF">
              <w:rPr>
                <w:szCs w:val="24"/>
              </w:rPr>
              <w:t xml:space="preserve">the charges and expenses to be borne by the </w:t>
            </w:r>
            <w:r>
              <w:rPr>
                <w:szCs w:val="24"/>
              </w:rPr>
              <w:t xml:space="preserve">Scheme </w:t>
            </w:r>
            <w:r w:rsidRPr="00EA43AF">
              <w:rPr>
                <w:szCs w:val="24"/>
              </w:rPr>
              <w:t>which is a feeder UCITS and details of any rebate or retrocession of charges or expenses by the master UCITS;</w:t>
            </w:r>
          </w:p>
        </w:tc>
      </w:tr>
      <w:tr w:rsidR="00331434" w:rsidRPr="00A701E3" w:rsidTr="00A53844">
        <w:tc>
          <w:tcPr>
            <w:tcW w:w="5000" w:type="pct"/>
            <w:gridSpan w:val="2"/>
          </w:tcPr>
          <w:p w:rsidR="00331434" w:rsidRPr="00EA43AF" w:rsidRDefault="00331434" w:rsidP="004733E9">
            <w:pPr>
              <w:ind w:left="1440"/>
              <w:rPr>
                <w:szCs w:val="24"/>
              </w:rPr>
            </w:pPr>
          </w:p>
        </w:tc>
      </w:tr>
      <w:tr w:rsidR="00331434" w:rsidRPr="00A701E3" w:rsidTr="00A53844">
        <w:tc>
          <w:tcPr>
            <w:tcW w:w="5000" w:type="pct"/>
            <w:gridSpan w:val="2"/>
          </w:tcPr>
          <w:p w:rsidR="00331434" w:rsidRPr="00EA43AF" w:rsidRDefault="00331434" w:rsidP="00331434">
            <w:pPr>
              <w:numPr>
                <w:ilvl w:val="0"/>
                <w:numId w:val="163"/>
              </w:numPr>
              <w:ind w:hanging="697"/>
              <w:rPr>
                <w:szCs w:val="24"/>
              </w:rPr>
            </w:pPr>
            <w:proofErr w:type="gramStart"/>
            <w:r w:rsidRPr="00EA43AF">
              <w:rPr>
                <w:szCs w:val="24"/>
              </w:rPr>
              <w:t>if</w:t>
            </w:r>
            <w:proofErr w:type="gramEnd"/>
            <w:r w:rsidRPr="00EA43AF">
              <w:rPr>
                <w:szCs w:val="24"/>
              </w:rPr>
              <w:t xml:space="preserve"> applicable, terms of any initial or subsequent transfer of assets in kind which may be made from the </w:t>
            </w:r>
            <w:r>
              <w:rPr>
                <w:szCs w:val="24"/>
              </w:rPr>
              <w:t>Scheme</w:t>
            </w:r>
            <w:r w:rsidRPr="00EA43AF">
              <w:rPr>
                <w:szCs w:val="24"/>
              </w:rPr>
              <w:t xml:space="preserve"> which is a feeder UCITS to the master UCITS.</w:t>
            </w:r>
          </w:p>
        </w:tc>
      </w:tr>
      <w:tr w:rsidR="00331434" w:rsidRPr="00A701E3" w:rsidTr="00A53844">
        <w:tc>
          <w:tcPr>
            <w:tcW w:w="5000" w:type="pct"/>
            <w:gridSpan w:val="2"/>
          </w:tcPr>
          <w:p w:rsidR="00331434" w:rsidRPr="00EA43AF" w:rsidRDefault="00331434" w:rsidP="004733E9">
            <w:pPr>
              <w:ind w:left="1440"/>
              <w:rPr>
                <w:szCs w:val="24"/>
              </w:rPr>
            </w:pPr>
          </w:p>
        </w:tc>
      </w:tr>
      <w:tr w:rsidR="00331434" w:rsidRPr="00A701E3" w:rsidTr="00A53844">
        <w:tc>
          <w:tcPr>
            <w:tcW w:w="5000" w:type="pct"/>
            <w:gridSpan w:val="2"/>
          </w:tcPr>
          <w:p w:rsidR="00F13C13" w:rsidRPr="00EA43AF" w:rsidRDefault="00F13C13" w:rsidP="00F13C13">
            <w:pPr>
              <w:numPr>
                <w:ilvl w:val="1"/>
                <w:numId w:val="112"/>
              </w:numPr>
              <w:rPr>
                <w:szCs w:val="24"/>
              </w:rPr>
            </w:pPr>
            <w:r w:rsidRPr="00EA43AF">
              <w:rPr>
                <w:szCs w:val="24"/>
              </w:rPr>
              <w:t>The internal conduct of business rules referred to in SLC 20.20 shall include the following with regards to standard dealing arrangements:</w:t>
            </w:r>
          </w:p>
          <w:p w:rsidR="00331434" w:rsidRPr="00EA43AF" w:rsidRDefault="00331434" w:rsidP="004733E9">
            <w:pPr>
              <w:ind w:left="720"/>
              <w:rPr>
                <w:szCs w:val="24"/>
              </w:rPr>
            </w:pPr>
          </w:p>
        </w:tc>
      </w:tr>
      <w:tr w:rsidR="00F13C13" w:rsidRPr="00A701E3" w:rsidTr="00A53844">
        <w:tc>
          <w:tcPr>
            <w:tcW w:w="5000" w:type="pct"/>
            <w:gridSpan w:val="2"/>
          </w:tcPr>
          <w:p w:rsidR="00F13C13" w:rsidRPr="00EA43AF" w:rsidRDefault="00F13C13" w:rsidP="004733E9">
            <w:pPr>
              <w:numPr>
                <w:ilvl w:val="0"/>
                <w:numId w:val="164"/>
              </w:numPr>
              <w:ind w:left="1452" w:hanging="709"/>
              <w:rPr>
                <w:szCs w:val="24"/>
              </w:rPr>
            </w:pPr>
            <w:r w:rsidRPr="00EA43AF">
              <w:rPr>
                <w:szCs w:val="24"/>
              </w:rPr>
              <w:t>coordination of the frequency and timing of the net asset value calculation process and the publication of prices of units;</w:t>
            </w:r>
          </w:p>
        </w:tc>
      </w:tr>
      <w:tr w:rsidR="00F13C13" w:rsidRPr="00A701E3" w:rsidTr="00A53844">
        <w:tc>
          <w:tcPr>
            <w:tcW w:w="5000" w:type="pct"/>
            <w:gridSpan w:val="2"/>
          </w:tcPr>
          <w:p w:rsidR="00F13C13" w:rsidRPr="00EA43AF" w:rsidRDefault="00F13C13" w:rsidP="004733E9">
            <w:pPr>
              <w:ind w:left="1452"/>
              <w:rPr>
                <w:szCs w:val="24"/>
              </w:rPr>
            </w:pPr>
          </w:p>
        </w:tc>
      </w:tr>
      <w:tr w:rsidR="00F13C13" w:rsidRPr="00A701E3" w:rsidTr="00A53844">
        <w:tc>
          <w:tcPr>
            <w:tcW w:w="5000" w:type="pct"/>
            <w:gridSpan w:val="2"/>
          </w:tcPr>
          <w:p w:rsidR="00F13C13" w:rsidRPr="00EA43AF" w:rsidRDefault="00F13C13" w:rsidP="00F13C13">
            <w:pPr>
              <w:numPr>
                <w:ilvl w:val="0"/>
                <w:numId w:val="164"/>
              </w:numPr>
              <w:ind w:left="1452" w:hanging="709"/>
              <w:rPr>
                <w:szCs w:val="24"/>
              </w:rPr>
            </w:pPr>
            <w:r w:rsidRPr="00EA43AF">
              <w:rPr>
                <w:szCs w:val="24"/>
              </w:rPr>
              <w:t xml:space="preserve">coordination of transmission of dealing orders by the </w:t>
            </w:r>
            <w:r>
              <w:rPr>
                <w:szCs w:val="24"/>
              </w:rPr>
              <w:t>Scheme</w:t>
            </w:r>
            <w:r w:rsidRPr="00EA43AF">
              <w:rPr>
                <w:szCs w:val="24"/>
              </w:rPr>
              <w:t xml:space="preserve"> which is a feeder UCITS, including where applicable the role of transfer agents or any other third party;</w:t>
            </w:r>
          </w:p>
        </w:tc>
      </w:tr>
      <w:tr w:rsidR="00F13C13" w:rsidRPr="00A701E3" w:rsidTr="00A53844">
        <w:tc>
          <w:tcPr>
            <w:tcW w:w="5000" w:type="pct"/>
            <w:gridSpan w:val="2"/>
          </w:tcPr>
          <w:p w:rsidR="00F13C13" w:rsidRPr="00EA43AF" w:rsidRDefault="00F13C13" w:rsidP="004733E9">
            <w:pPr>
              <w:ind w:left="1452"/>
              <w:rPr>
                <w:szCs w:val="24"/>
              </w:rPr>
            </w:pPr>
          </w:p>
        </w:tc>
      </w:tr>
      <w:tr w:rsidR="00F13C13" w:rsidRPr="00A701E3" w:rsidTr="00A53844">
        <w:tc>
          <w:tcPr>
            <w:tcW w:w="5000" w:type="pct"/>
            <w:gridSpan w:val="2"/>
          </w:tcPr>
          <w:p w:rsidR="00F13C13" w:rsidRPr="00EA43AF" w:rsidRDefault="00F13C13" w:rsidP="00F13C13">
            <w:pPr>
              <w:numPr>
                <w:ilvl w:val="0"/>
                <w:numId w:val="164"/>
              </w:numPr>
              <w:ind w:left="1452" w:hanging="709"/>
              <w:rPr>
                <w:szCs w:val="24"/>
              </w:rPr>
            </w:pPr>
            <w:r w:rsidRPr="00EA43AF">
              <w:rPr>
                <w:szCs w:val="24"/>
              </w:rPr>
              <w:t>where applicable, any arrangements necessary to take account of the fact that either or both UCITS are listed or traded on a secondary market;</w:t>
            </w:r>
          </w:p>
        </w:tc>
      </w:tr>
      <w:tr w:rsidR="00F13C13" w:rsidRPr="00A701E3" w:rsidTr="00A53844">
        <w:tc>
          <w:tcPr>
            <w:tcW w:w="5000" w:type="pct"/>
            <w:gridSpan w:val="2"/>
          </w:tcPr>
          <w:p w:rsidR="00F13C13" w:rsidRPr="00EA43AF" w:rsidRDefault="00F13C13" w:rsidP="004733E9">
            <w:pPr>
              <w:ind w:left="1452"/>
              <w:rPr>
                <w:szCs w:val="24"/>
              </w:rPr>
            </w:pPr>
          </w:p>
        </w:tc>
      </w:tr>
      <w:tr w:rsidR="00F13C13" w:rsidRPr="00A701E3" w:rsidTr="00A53844">
        <w:tc>
          <w:tcPr>
            <w:tcW w:w="5000" w:type="pct"/>
            <w:gridSpan w:val="2"/>
          </w:tcPr>
          <w:p w:rsidR="00F13C13" w:rsidRPr="00EA43AF" w:rsidRDefault="00F13C13" w:rsidP="00F13C13">
            <w:pPr>
              <w:numPr>
                <w:ilvl w:val="0"/>
                <w:numId w:val="164"/>
              </w:numPr>
              <w:ind w:left="1452" w:hanging="709"/>
              <w:rPr>
                <w:szCs w:val="24"/>
              </w:rPr>
            </w:pPr>
            <w:r w:rsidRPr="00EA43AF">
              <w:rPr>
                <w:szCs w:val="24"/>
              </w:rPr>
              <w:t xml:space="preserve">where necessary other appropriate measures to ensure compliance with SLC </w:t>
            </w:r>
            <w:r>
              <w:rPr>
                <w:szCs w:val="24"/>
              </w:rPr>
              <w:t>20.24</w:t>
            </w:r>
            <w:r w:rsidR="00D100B9">
              <w:rPr>
                <w:szCs w:val="24"/>
              </w:rPr>
              <w:t>;</w:t>
            </w:r>
          </w:p>
        </w:tc>
      </w:tr>
      <w:tr w:rsidR="00F13C13" w:rsidRPr="00A701E3" w:rsidTr="00A53844">
        <w:tc>
          <w:tcPr>
            <w:tcW w:w="5000" w:type="pct"/>
            <w:gridSpan w:val="2"/>
          </w:tcPr>
          <w:p w:rsidR="00F13C13" w:rsidRPr="00EA43AF" w:rsidRDefault="00F13C13" w:rsidP="004733E9">
            <w:pPr>
              <w:ind w:left="1452"/>
              <w:rPr>
                <w:szCs w:val="24"/>
              </w:rPr>
            </w:pPr>
          </w:p>
        </w:tc>
      </w:tr>
      <w:tr w:rsidR="00F13C13" w:rsidRPr="00A701E3" w:rsidTr="00A53844">
        <w:tc>
          <w:tcPr>
            <w:tcW w:w="5000" w:type="pct"/>
            <w:gridSpan w:val="2"/>
          </w:tcPr>
          <w:p w:rsidR="00F13C13" w:rsidRPr="00EA43AF" w:rsidRDefault="00F13C13" w:rsidP="00F13C13">
            <w:pPr>
              <w:numPr>
                <w:ilvl w:val="0"/>
                <w:numId w:val="164"/>
              </w:numPr>
              <w:ind w:left="1452" w:hanging="709"/>
              <w:rPr>
                <w:szCs w:val="24"/>
              </w:rPr>
            </w:pPr>
            <w:r w:rsidRPr="00EA43AF">
              <w:rPr>
                <w:szCs w:val="24"/>
              </w:rPr>
              <w:t xml:space="preserve">where the units of the </w:t>
            </w:r>
            <w:r>
              <w:rPr>
                <w:szCs w:val="24"/>
              </w:rPr>
              <w:t>Scheme</w:t>
            </w:r>
            <w:r w:rsidRPr="00EA43AF">
              <w:rPr>
                <w:szCs w:val="24"/>
              </w:rPr>
              <w:t xml:space="preserve"> which is a feeder UCITS and the master UCITS are denominated in different currencies the basis for conversion of dealing orders;</w:t>
            </w:r>
          </w:p>
        </w:tc>
      </w:tr>
      <w:tr w:rsidR="00F13C13" w:rsidRPr="00A701E3" w:rsidTr="00A53844">
        <w:tc>
          <w:tcPr>
            <w:tcW w:w="5000" w:type="pct"/>
            <w:gridSpan w:val="2"/>
          </w:tcPr>
          <w:p w:rsidR="00F13C13" w:rsidRPr="00EA43AF" w:rsidRDefault="00F13C13" w:rsidP="004733E9">
            <w:pPr>
              <w:ind w:left="1452"/>
              <w:rPr>
                <w:szCs w:val="24"/>
              </w:rPr>
            </w:pPr>
          </w:p>
        </w:tc>
      </w:tr>
      <w:tr w:rsidR="00F13C13" w:rsidRPr="00A701E3" w:rsidTr="00A53844">
        <w:tc>
          <w:tcPr>
            <w:tcW w:w="5000" w:type="pct"/>
            <w:gridSpan w:val="2"/>
          </w:tcPr>
          <w:p w:rsidR="00F13C13" w:rsidRPr="00EA43AF" w:rsidRDefault="00F13C13" w:rsidP="004733E9">
            <w:pPr>
              <w:numPr>
                <w:ilvl w:val="0"/>
                <w:numId w:val="164"/>
              </w:numPr>
              <w:ind w:left="1452" w:hanging="709"/>
              <w:rPr>
                <w:szCs w:val="24"/>
              </w:rPr>
            </w:pPr>
            <w:r w:rsidRPr="00F13C13">
              <w:rPr>
                <w:szCs w:val="24"/>
              </w:rPr>
              <w:t>settlement cycles and payment details for purchase</w:t>
            </w:r>
            <w:r w:rsidR="00D100B9">
              <w:rPr>
                <w:szCs w:val="24"/>
              </w:rPr>
              <w:t>s</w:t>
            </w:r>
            <w:r w:rsidRPr="00F13C13">
              <w:rPr>
                <w:szCs w:val="24"/>
              </w:rPr>
              <w:t xml:space="preserve"> or subscriptions and repurchases or redemptions of units of the master UCITS including, where agreed between the parties, the terms on which the master UCITS may settle redemption requests by a transfer of assets in kind to the Maltese UCITS which is a feeder UCITS, notably in the cases referred to in SLC</w:t>
            </w:r>
            <w:r>
              <w:rPr>
                <w:szCs w:val="24"/>
              </w:rPr>
              <w:t>s 20.26 and 20.34;</w:t>
            </w:r>
          </w:p>
        </w:tc>
      </w:tr>
      <w:tr w:rsidR="00F13C13" w:rsidRPr="00A701E3" w:rsidTr="00A53844">
        <w:tc>
          <w:tcPr>
            <w:tcW w:w="5000" w:type="pct"/>
            <w:gridSpan w:val="2"/>
          </w:tcPr>
          <w:p w:rsidR="00F13C13" w:rsidRPr="00F13C13" w:rsidRDefault="00F13C13" w:rsidP="004733E9">
            <w:pPr>
              <w:ind w:left="1452"/>
              <w:rPr>
                <w:szCs w:val="24"/>
              </w:rPr>
            </w:pPr>
          </w:p>
        </w:tc>
      </w:tr>
      <w:tr w:rsidR="00F13C13" w:rsidRPr="00A701E3" w:rsidTr="00A53844">
        <w:tc>
          <w:tcPr>
            <w:tcW w:w="5000" w:type="pct"/>
            <w:gridSpan w:val="2"/>
          </w:tcPr>
          <w:p w:rsidR="00F13C13" w:rsidRPr="00F13C13" w:rsidRDefault="00F13C13" w:rsidP="00F13C13">
            <w:pPr>
              <w:numPr>
                <w:ilvl w:val="0"/>
                <w:numId w:val="164"/>
              </w:numPr>
              <w:ind w:left="1452" w:hanging="709"/>
              <w:rPr>
                <w:szCs w:val="24"/>
              </w:rPr>
            </w:pPr>
            <w:r w:rsidRPr="00EA43AF">
              <w:rPr>
                <w:szCs w:val="24"/>
              </w:rPr>
              <w:t>procedures to ensure enquires and complaints from unit-holders are handled appropriately;</w:t>
            </w:r>
          </w:p>
        </w:tc>
      </w:tr>
      <w:tr w:rsidR="00F13C13" w:rsidRPr="00A701E3" w:rsidTr="00A53844">
        <w:tc>
          <w:tcPr>
            <w:tcW w:w="5000" w:type="pct"/>
            <w:gridSpan w:val="2"/>
          </w:tcPr>
          <w:p w:rsidR="00F13C13" w:rsidRPr="00EA43AF" w:rsidRDefault="00F13C13" w:rsidP="004733E9">
            <w:pPr>
              <w:ind w:left="1452"/>
              <w:rPr>
                <w:szCs w:val="24"/>
              </w:rPr>
            </w:pPr>
          </w:p>
        </w:tc>
      </w:tr>
      <w:tr w:rsidR="00F13C13" w:rsidRPr="00A701E3" w:rsidTr="00A53844">
        <w:tc>
          <w:tcPr>
            <w:tcW w:w="5000" w:type="pct"/>
            <w:gridSpan w:val="2"/>
          </w:tcPr>
          <w:p w:rsidR="00F13C13" w:rsidRPr="00EA43AF" w:rsidRDefault="00F13C13" w:rsidP="00D100B9">
            <w:pPr>
              <w:numPr>
                <w:ilvl w:val="0"/>
                <w:numId w:val="164"/>
              </w:numPr>
              <w:ind w:left="1452" w:hanging="709"/>
              <w:rPr>
                <w:szCs w:val="24"/>
              </w:rPr>
            </w:pPr>
            <w:r w:rsidRPr="00EA43AF">
              <w:rPr>
                <w:szCs w:val="24"/>
              </w:rPr>
              <w:t>where the fund rules or instruments of incorporation and prospectus of the master UCITS give it certain rights or powers in relation to unit-holders, and the master UCITS chooses to limit or for</w:t>
            </w:r>
            <w:r w:rsidR="00D100B9">
              <w:rPr>
                <w:szCs w:val="24"/>
              </w:rPr>
              <w:t>e</w:t>
            </w:r>
            <w:r w:rsidRPr="00EA43AF">
              <w:rPr>
                <w:szCs w:val="24"/>
              </w:rPr>
              <w:t xml:space="preserve">go the exercise of all or any such rights and powers in relation to the </w:t>
            </w:r>
            <w:r>
              <w:rPr>
                <w:szCs w:val="24"/>
              </w:rPr>
              <w:t>Scheme</w:t>
            </w:r>
            <w:r w:rsidRPr="00EA43AF">
              <w:rPr>
                <w:szCs w:val="24"/>
              </w:rPr>
              <w:t xml:space="preserve"> which is a feeder UCITS, a statement of the terms on which it does so.</w:t>
            </w:r>
          </w:p>
        </w:tc>
      </w:tr>
      <w:tr w:rsidR="00F13C13" w:rsidRPr="00A701E3" w:rsidTr="00A53844">
        <w:tc>
          <w:tcPr>
            <w:tcW w:w="5000" w:type="pct"/>
            <w:gridSpan w:val="2"/>
          </w:tcPr>
          <w:p w:rsidR="00F13C13" w:rsidRPr="00EA43AF" w:rsidRDefault="00F13C13" w:rsidP="004733E9">
            <w:pPr>
              <w:ind w:left="720"/>
              <w:rPr>
                <w:szCs w:val="24"/>
              </w:rPr>
            </w:pPr>
          </w:p>
        </w:tc>
      </w:tr>
      <w:tr w:rsidR="00331434" w:rsidRPr="00A701E3" w:rsidTr="00A53844">
        <w:tc>
          <w:tcPr>
            <w:tcW w:w="5000" w:type="pct"/>
            <w:gridSpan w:val="2"/>
          </w:tcPr>
          <w:p w:rsidR="00F13C13" w:rsidRPr="00EA43AF" w:rsidRDefault="00F13C13" w:rsidP="00F13C13">
            <w:pPr>
              <w:numPr>
                <w:ilvl w:val="1"/>
                <w:numId w:val="112"/>
              </w:numPr>
              <w:rPr>
                <w:szCs w:val="24"/>
              </w:rPr>
            </w:pPr>
            <w:r w:rsidRPr="00EA43AF">
              <w:rPr>
                <w:szCs w:val="24"/>
              </w:rPr>
              <w:t>The internal conduct of business rules referred to in SLC 20.20 shall include the following with regards to events affecting dealing arrangements:</w:t>
            </w:r>
          </w:p>
          <w:p w:rsidR="00331434" w:rsidRPr="00EA43AF" w:rsidRDefault="00331434" w:rsidP="004733E9">
            <w:pPr>
              <w:ind w:left="720"/>
              <w:rPr>
                <w:szCs w:val="24"/>
              </w:rPr>
            </w:pPr>
          </w:p>
        </w:tc>
      </w:tr>
      <w:tr w:rsidR="00F13C13" w:rsidRPr="00A701E3" w:rsidTr="00A53844">
        <w:tc>
          <w:tcPr>
            <w:tcW w:w="5000" w:type="pct"/>
            <w:gridSpan w:val="2"/>
          </w:tcPr>
          <w:p w:rsidR="00F13C13" w:rsidRPr="00EA43AF" w:rsidRDefault="00F13C13" w:rsidP="004733E9">
            <w:pPr>
              <w:numPr>
                <w:ilvl w:val="0"/>
                <w:numId w:val="165"/>
              </w:numPr>
              <w:ind w:hanging="697"/>
              <w:rPr>
                <w:szCs w:val="24"/>
              </w:rPr>
            </w:pPr>
            <w:r w:rsidRPr="00EA43AF">
              <w:rPr>
                <w:szCs w:val="24"/>
              </w:rPr>
              <w:t>the manner and timing of a notification by either UCITS of the temporary suspension and the resumption of the repurchase, redemption, or subscription of units of that UCITS;</w:t>
            </w:r>
          </w:p>
        </w:tc>
      </w:tr>
      <w:tr w:rsidR="00F13C13" w:rsidRPr="00A701E3" w:rsidTr="00A53844">
        <w:tc>
          <w:tcPr>
            <w:tcW w:w="5000" w:type="pct"/>
            <w:gridSpan w:val="2"/>
          </w:tcPr>
          <w:p w:rsidR="00F13C13" w:rsidRPr="00EA43AF" w:rsidRDefault="00F13C13" w:rsidP="004733E9">
            <w:pPr>
              <w:ind w:left="1440"/>
              <w:rPr>
                <w:szCs w:val="24"/>
              </w:rPr>
            </w:pPr>
          </w:p>
        </w:tc>
      </w:tr>
      <w:tr w:rsidR="00F13C13" w:rsidRPr="00A701E3" w:rsidTr="00A53844">
        <w:tc>
          <w:tcPr>
            <w:tcW w:w="5000" w:type="pct"/>
            <w:gridSpan w:val="2"/>
          </w:tcPr>
          <w:p w:rsidR="00F13C13" w:rsidRPr="00EA43AF" w:rsidRDefault="00F13C13" w:rsidP="00F13C13">
            <w:pPr>
              <w:numPr>
                <w:ilvl w:val="0"/>
                <w:numId w:val="165"/>
              </w:numPr>
              <w:ind w:hanging="697"/>
              <w:rPr>
                <w:szCs w:val="24"/>
              </w:rPr>
            </w:pPr>
            <w:proofErr w:type="gramStart"/>
            <w:r w:rsidRPr="00EA43AF">
              <w:rPr>
                <w:szCs w:val="24"/>
              </w:rPr>
              <w:t>arrangements</w:t>
            </w:r>
            <w:proofErr w:type="gramEnd"/>
            <w:r w:rsidRPr="00EA43AF">
              <w:rPr>
                <w:szCs w:val="24"/>
              </w:rPr>
              <w:t xml:space="preserve"> for notifying and resolving pricing errors in the master UCITS.</w:t>
            </w:r>
          </w:p>
        </w:tc>
      </w:tr>
      <w:tr w:rsidR="00F13C13" w:rsidRPr="00A701E3" w:rsidTr="00A53844">
        <w:tc>
          <w:tcPr>
            <w:tcW w:w="5000" w:type="pct"/>
            <w:gridSpan w:val="2"/>
          </w:tcPr>
          <w:p w:rsidR="00F13C13" w:rsidRPr="00EA43AF" w:rsidRDefault="00F13C13" w:rsidP="004733E9">
            <w:pPr>
              <w:ind w:left="720"/>
              <w:rPr>
                <w:szCs w:val="24"/>
              </w:rPr>
            </w:pPr>
          </w:p>
        </w:tc>
      </w:tr>
      <w:tr w:rsidR="00F639F2" w:rsidRPr="00A701E3" w:rsidTr="00A53844">
        <w:tc>
          <w:tcPr>
            <w:tcW w:w="5000" w:type="pct"/>
            <w:gridSpan w:val="2"/>
          </w:tcPr>
          <w:p w:rsidR="00F639F2" w:rsidRPr="004733E9" w:rsidRDefault="00F639F2" w:rsidP="00F639F2">
            <w:pPr>
              <w:numPr>
                <w:ilvl w:val="1"/>
                <w:numId w:val="112"/>
              </w:numPr>
              <w:rPr>
                <w:szCs w:val="24"/>
              </w:rPr>
            </w:pPr>
            <w:r w:rsidRPr="004733E9">
              <w:rPr>
                <w:szCs w:val="24"/>
              </w:rPr>
              <w:t>The internal conduct of business rules referred to in SLC 20.20 shall include the following with regards to standard arrangements for the audit report:</w:t>
            </w:r>
          </w:p>
          <w:p w:rsidR="00F639F2" w:rsidRPr="004733E9" w:rsidRDefault="00F639F2" w:rsidP="004733E9">
            <w:pPr>
              <w:ind w:left="720"/>
              <w:rPr>
                <w:szCs w:val="24"/>
              </w:rPr>
            </w:pPr>
          </w:p>
        </w:tc>
      </w:tr>
      <w:tr w:rsidR="00F639F2" w:rsidRPr="00A701E3" w:rsidTr="00A53844">
        <w:tc>
          <w:tcPr>
            <w:tcW w:w="5000" w:type="pct"/>
            <w:gridSpan w:val="2"/>
          </w:tcPr>
          <w:p w:rsidR="00F639F2" w:rsidRPr="004733E9" w:rsidRDefault="00F639F2" w:rsidP="004733E9">
            <w:pPr>
              <w:numPr>
                <w:ilvl w:val="0"/>
                <w:numId w:val="190"/>
              </w:numPr>
              <w:ind w:hanging="697"/>
              <w:rPr>
                <w:szCs w:val="24"/>
              </w:rPr>
            </w:pPr>
            <w:r w:rsidRPr="004733E9">
              <w:rPr>
                <w:szCs w:val="24"/>
              </w:rPr>
              <w:t>Where the feeder UCITS and the master UCITS have the same accounting years, the coordination of the production of their periodic reports;</w:t>
            </w:r>
          </w:p>
        </w:tc>
      </w:tr>
      <w:tr w:rsidR="00F639F2" w:rsidRPr="00A701E3" w:rsidTr="00A53844">
        <w:tc>
          <w:tcPr>
            <w:tcW w:w="5000" w:type="pct"/>
            <w:gridSpan w:val="2"/>
          </w:tcPr>
          <w:p w:rsidR="00F639F2" w:rsidRPr="004733E9" w:rsidRDefault="00F639F2" w:rsidP="004733E9">
            <w:pPr>
              <w:ind w:left="720"/>
              <w:rPr>
                <w:szCs w:val="24"/>
                <w:highlight w:val="yellow"/>
              </w:rPr>
            </w:pPr>
          </w:p>
        </w:tc>
      </w:tr>
      <w:tr w:rsidR="00F639F2" w:rsidRPr="00A701E3" w:rsidTr="00A53844">
        <w:tc>
          <w:tcPr>
            <w:tcW w:w="5000" w:type="pct"/>
            <w:gridSpan w:val="2"/>
          </w:tcPr>
          <w:p w:rsidR="00F639F2" w:rsidRPr="004733E9" w:rsidRDefault="00F639F2" w:rsidP="004733E9">
            <w:pPr>
              <w:pStyle w:val="ListParagraph"/>
              <w:numPr>
                <w:ilvl w:val="0"/>
                <w:numId w:val="190"/>
              </w:numPr>
              <w:ind w:hanging="697"/>
              <w:rPr>
                <w:szCs w:val="24"/>
              </w:rPr>
            </w:pPr>
            <w:r w:rsidRPr="004733E9">
              <w:rPr>
                <w:szCs w:val="24"/>
              </w:rPr>
              <w:t xml:space="preserve">Where the feeder UCITS and the master UCITS have different accounting years, arrangements for the feeder UCITS to obtain any necessary information from the master UCITS to enable it to produce periodic reports on time and which ensure that the auditor of the master UCITS is in a position to make an ad hoc report on the closing date of the feeder UCITS in accordance with </w:t>
            </w:r>
            <w:r w:rsidR="00636B70" w:rsidRPr="004733E9">
              <w:rPr>
                <w:szCs w:val="24"/>
              </w:rPr>
              <w:t>SLC 20.48.</w:t>
            </w:r>
          </w:p>
        </w:tc>
      </w:tr>
      <w:tr w:rsidR="00F639F2" w:rsidRPr="00A701E3" w:rsidTr="00A53844">
        <w:tc>
          <w:tcPr>
            <w:tcW w:w="5000" w:type="pct"/>
            <w:gridSpan w:val="2"/>
          </w:tcPr>
          <w:p w:rsidR="00F639F2" w:rsidRPr="00EA43AF" w:rsidRDefault="00F639F2" w:rsidP="004733E9">
            <w:pPr>
              <w:ind w:left="720"/>
              <w:rPr>
                <w:szCs w:val="24"/>
              </w:rPr>
            </w:pPr>
          </w:p>
        </w:tc>
      </w:tr>
      <w:tr w:rsidR="00331434" w:rsidRPr="00A701E3" w:rsidTr="00A53844">
        <w:tc>
          <w:tcPr>
            <w:tcW w:w="5000" w:type="pct"/>
            <w:gridSpan w:val="2"/>
          </w:tcPr>
          <w:p w:rsidR="00F13C13" w:rsidRDefault="00F13C13" w:rsidP="00F13C13">
            <w:pPr>
              <w:numPr>
                <w:ilvl w:val="1"/>
                <w:numId w:val="112"/>
              </w:numPr>
              <w:rPr>
                <w:szCs w:val="24"/>
              </w:rPr>
            </w:pPr>
            <w:r w:rsidRPr="00EA43AF">
              <w:rPr>
                <w:szCs w:val="24"/>
              </w:rPr>
              <w:t xml:space="preserve">The master and the feeder UCITS shall take appropriate measures to coordinate the timing of their net asset value calculation and publication in order to avoid market timing in their units, preventing arbitrage opportunities. </w:t>
            </w:r>
          </w:p>
          <w:p w:rsidR="00F13C13" w:rsidRDefault="00F13C13" w:rsidP="004733E9">
            <w:pPr>
              <w:ind w:left="720"/>
              <w:rPr>
                <w:szCs w:val="24"/>
              </w:rPr>
            </w:pPr>
          </w:p>
          <w:p w:rsidR="00331434" w:rsidRPr="00EA43AF" w:rsidRDefault="00F13C13" w:rsidP="004733E9">
            <w:pPr>
              <w:ind w:left="743"/>
              <w:rPr>
                <w:szCs w:val="24"/>
              </w:rPr>
            </w:pPr>
            <w:r w:rsidRPr="00EA43AF">
              <w:rPr>
                <w:szCs w:val="24"/>
              </w:rPr>
              <w:t>Market timing is the strategy of attempting to predict the future price movements and thus the direction of the market, typically through the use of various fundamental and technical indicators or economic data. Thus market timing is the practice of switching among fund asset classes in an attempt to profit from the changes in their market outlook.</w:t>
            </w:r>
          </w:p>
        </w:tc>
      </w:tr>
      <w:tr w:rsidR="00331434" w:rsidRPr="00A701E3" w:rsidTr="00A53844">
        <w:tc>
          <w:tcPr>
            <w:tcW w:w="5000" w:type="pct"/>
            <w:gridSpan w:val="2"/>
          </w:tcPr>
          <w:p w:rsidR="00331434" w:rsidRPr="00EA43AF" w:rsidRDefault="00331434" w:rsidP="004733E9">
            <w:pPr>
              <w:ind w:left="720"/>
              <w:rPr>
                <w:szCs w:val="24"/>
              </w:rPr>
            </w:pPr>
          </w:p>
        </w:tc>
      </w:tr>
      <w:tr w:rsidR="00331434" w:rsidRPr="00A701E3" w:rsidTr="00A53844">
        <w:tc>
          <w:tcPr>
            <w:tcW w:w="5000" w:type="pct"/>
            <w:gridSpan w:val="2"/>
          </w:tcPr>
          <w:p w:rsidR="00331434" w:rsidRPr="00EA43AF" w:rsidRDefault="00F13C13" w:rsidP="00331434">
            <w:pPr>
              <w:numPr>
                <w:ilvl w:val="1"/>
                <w:numId w:val="112"/>
              </w:numPr>
              <w:rPr>
                <w:szCs w:val="24"/>
              </w:rPr>
            </w:pPr>
            <w:r w:rsidRPr="00EA43AF">
              <w:rPr>
                <w:szCs w:val="24"/>
              </w:rPr>
              <w:t xml:space="preserve">Without prejudice to SLC 12.6, if a master UCITS temporarily suspends the repurchase, redemption or subscription of its units, whether at its own initiative or at the request of its competent authorities, each of its feeder UCITS is entitled to </w:t>
            </w:r>
            <w:r w:rsidRPr="00EA43AF">
              <w:rPr>
                <w:szCs w:val="24"/>
              </w:rPr>
              <w:lastRenderedPageBreak/>
              <w:t>suspend the repurchase, redemption or subscription of its units notwithstanding the conditions laid down in SLC 12.6 within the same period of time as the master UCITS.</w:t>
            </w:r>
          </w:p>
        </w:tc>
      </w:tr>
      <w:tr w:rsidR="00F13C13" w:rsidRPr="00A701E3" w:rsidTr="00A53844">
        <w:tc>
          <w:tcPr>
            <w:tcW w:w="5000" w:type="pct"/>
            <w:gridSpan w:val="2"/>
          </w:tcPr>
          <w:p w:rsidR="00F13C13" w:rsidRPr="00EA43AF" w:rsidRDefault="00F13C13" w:rsidP="004733E9">
            <w:pPr>
              <w:ind w:left="720"/>
              <w:rPr>
                <w:szCs w:val="24"/>
              </w:rPr>
            </w:pPr>
          </w:p>
        </w:tc>
      </w:tr>
      <w:tr w:rsidR="00331434" w:rsidRPr="00A701E3" w:rsidTr="00A53844">
        <w:tc>
          <w:tcPr>
            <w:tcW w:w="5000" w:type="pct"/>
            <w:gridSpan w:val="2"/>
          </w:tcPr>
          <w:p w:rsidR="00F13C13" w:rsidRPr="00EA43AF" w:rsidRDefault="00F13C13" w:rsidP="00F13C13">
            <w:pPr>
              <w:numPr>
                <w:ilvl w:val="1"/>
                <w:numId w:val="112"/>
              </w:numPr>
              <w:rPr>
                <w:szCs w:val="24"/>
              </w:rPr>
            </w:pPr>
            <w:r w:rsidRPr="00EA43AF">
              <w:rPr>
                <w:szCs w:val="24"/>
              </w:rPr>
              <w:t xml:space="preserve">If a master UCITS is liquidated, the </w:t>
            </w:r>
            <w:r>
              <w:rPr>
                <w:szCs w:val="24"/>
              </w:rPr>
              <w:t>Scheme</w:t>
            </w:r>
            <w:r w:rsidRPr="00EA43AF">
              <w:rPr>
                <w:szCs w:val="24"/>
              </w:rPr>
              <w:t xml:space="preserve"> which is a feeder UCITS shall also be liquidated, unless the MFSA approves: </w:t>
            </w:r>
          </w:p>
          <w:p w:rsidR="00331434" w:rsidRPr="00EA43AF" w:rsidRDefault="00331434" w:rsidP="004733E9">
            <w:pPr>
              <w:ind w:left="720"/>
              <w:rPr>
                <w:szCs w:val="24"/>
              </w:rPr>
            </w:pPr>
          </w:p>
        </w:tc>
      </w:tr>
      <w:tr w:rsidR="00F13C13" w:rsidRPr="00A701E3" w:rsidTr="00A53844">
        <w:tc>
          <w:tcPr>
            <w:tcW w:w="5000" w:type="pct"/>
            <w:gridSpan w:val="2"/>
          </w:tcPr>
          <w:p w:rsidR="00F13C13" w:rsidRPr="00EA43AF" w:rsidRDefault="00F13C13" w:rsidP="004733E9">
            <w:pPr>
              <w:numPr>
                <w:ilvl w:val="0"/>
                <w:numId w:val="166"/>
              </w:numPr>
              <w:ind w:hanging="697"/>
              <w:rPr>
                <w:szCs w:val="24"/>
              </w:rPr>
            </w:pPr>
            <w:r w:rsidRPr="00EA43AF">
              <w:rPr>
                <w:szCs w:val="24"/>
              </w:rPr>
              <w:t xml:space="preserve">the investment of at least 85 % of the assets of the </w:t>
            </w:r>
            <w:r>
              <w:rPr>
                <w:szCs w:val="24"/>
              </w:rPr>
              <w:t>Scheme</w:t>
            </w:r>
            <w:r w:rsidRPr="00EA43AF">
              <w:rPr>
                <w:szCs w:val="24"/>
              </w:rPr>
              <w:t xml:space="preserve"> in units of another master UCITS; or</w:t>
            </w:r>
          </w:p>
        </w:tc>
      </w:tr>
      <w:tr w:rsidR="00F13C13" w:rsidRPr="00A701E3" w:rsidTr="00A53844">
        <w:tc>
          <w:tcPr>
            <w:tcW w:w="5000" w:type="pct"/>
            <w:gridSpan w:val="2"/>
          </w:tcPr>
          <w:p w:rsidR="00F13C13" w:rsidRPr="00EA43AF" w:rsidRDefault="00F13C13" w:rsidP="004733E9">
            <w:pPr>
              <w:ind w:left="1440"/>
              <w:rPr>
                <w:szCs w:val="24"/>
              </w:rPr>
            </w:pPr>
          </w:p>
        </w:tc>
      </w:tr>
      <w:tr w:rsidR="00F13C13" w:rsidRPr="00A701E3" w:rsidTr="00A53844">
        <w:tc>
          <w:tcPr>
            <w:tcW w:w="5000" w:type="pct"/>
            <w:gridSpan w:val="2"/>
          </w:tcPr>
          <w:p w:rsidR="00F13C13" w:rsidRPr="00EA43AF" w:rsidRDefault="00F13C13" w:rsidP="00F13C13">
            <w:pPr>
              <w:numPr>
                <w:ilvl w:val="0"/>
                <w:numId w:val="166"/>
              </w:numPr>
              <w:ind w:hanging="697"/>
              <w:rPr>
                <w:szCs w:val="24"/>
              </w:rPr>
            </w:pPr>
            <w:proofErr w:type="gramStart"/>
            <w:r w:rsidRPr="00EA43AF">
              <w:rPr>
                <w:szCs w:val="24"/>
              </w:rPr>
              <w:t>the</w:t>
            </w:r>
            <w:proofErr w:type="gramEnd"/>
            <w:r w:rsidRPr="00EA43AF">
              <w:rPr>
                <w:szCs w:val="24"/>
              </w:rPr>
              <w:t xml:space="preserve"> amendment of its fund rules or instruments of incorporation in order to enable the </w:t>
            </w:r>
            <w:r>
              <w:rPr>
                <w:szCs w:val="24"/>
              </w:rPr>
              <w:t>Scheme</w:t>
            </w:r>
            <w:r w:rsidRPr="00EA43AF">
              <w:rPr>
                <w:szCs w:val="24"/>
              </w:rPr>
              <w:t xml:space="preserve"> to convert into a UCITS which is not a feeder UCITS.</w:t>
            </w:r>
          </w:p>
        </w:tc>
      </w:tr>
      <w:tr w:rsidR="00F13C13" w:rsidRPr="00A701E3" w:rsidTr="00A53844">
        <w:tc>
          <w:tcPr>
            <w:tcW w:w="5000" w:type="pct"/>
            <w:gridSpan w:val="2"/>
          </w:tcPr>
          <w:p w:rsidR="00F13C13" w:rsidRPr="00EA43AF" w:rsidRDefault="00F13C13" w:rsidP="004733E9">
            <w:pPr>
              <w:ind w:left="1440"/>
              <w:rPr>
                <w:szCs w:val="24"/>
              </w:rPr>
            </w:pPr>
          </w:p>
        </w:tc>
      </w:tr>
      <w:tr w:rsidR="00F13C13" w:rsidRPr="00A701E3" w:rsidTr="00A53844">
        <w:tc>
          <w:tcPr>
            <w:tcW w:w="5000" w:type="pct"/>
            <w:gridSpan w:val="2"/>
          </w:tcPr>
          <w:p w:rsidR="00F13C13" w:rsidRPr="00EA43AF" w:rsidRDefault="00F13C13" w:rsidP="004733E9">
            <w:pPr>
              <w:ind w:left="743"/>
              <w:rPr>
                <w:szCs w:val="24"/>
              </w:rPr>
            </w:pPr>
            <w:r w:rsidRPr="00EA43AF">
              <w:rPr>
                <w:szCs w:val="24"/>
              </w:rPr>
              <w:t>The liquidation of a master UCITS shall not take place before three months after the master UCITS has informed all of its unit-holders and the MFSA of the binding decision to liquidate.</w:t>
            </w:r>
          </w:p>
        </w:tc>
      </w:tr>
      <w:tr w:rsidR="00F13C13" w:rsidRPr="00A701E3" w:rsidTr="00A53844">
        <w:tc>
          <w:tcPr>
            <w:tcW w:w="5000" w:type="pct"/>
            <w:gridSpan w:val="2"/>
          </w:tcPr>
          <w:p w:rsidR="00F13C13" w:rsidRPr="00EA43AF" w:rsidRDefault="00F13C13" w:rsidP="00F13C13">
            <w:pPr>
              <w:ind w:left="743"/>
              <w:rPr>
                <w:szCs w:val="24"/>
              </w:rPr>
            </w:pPr>
          </w:p>
        </w:tc>
      </w:tr>
      <w:tr w:rsidR="00F13C13" w:rsidRPr="00A701E3" w:rsidTr="00A53844">
        <w:tc>
          <w:tcPr>
            <w:tcW w:w="5000" w:type="pct"/>
            <w:gridSpan w:val="2"/>
          </w:tcPr>
          <w:p w:rsidR="00F13C13" w:rsidRPr="00EA43AF" w:rsidRDefault="00F13C13" w:rsidP="00F13C13">
            <w:pPr>
              <w:numPr>
                <w:ilvl w:val="1"/>
                <w:numId w:val="112"/>
              </w:numPr>
              <w:rPr>
                <w:szCs w:val="24"/>
              </w:rPr>
            </w:pPr>
            <w:r w:rsidRPr="00EA43AF">
              <w:rPr>
                <w:szCs w:val="24"/>
              </w:rPr>
              <w:t xml:space="preserve">Where the </w:t>
            </w:r>
            <w:r>
              <w:rPr>
                <w:szCs w:val="24"/>
              </w:rPr>
              <w:t>Scheme</w:t>
            </w:r>
            <w:r w:rsidRPr="00EA43AF">
              <w:rPr>
                <w:szCs w:val="24"/>
              </w:rPr>
              <w:t xml:space="preserve"> is a feeder UCITS which has investments in a master UCITS which is to be liquidated, the </w:t>
            </w:r>
            <w:r>
              <w:rPr>
                <w:szCs w:val="24"/>
              </w:rPr>
              <w:t>Scheme</w:t>
            </w:r>
            <w:r w:rsidRPr="00EA43AF">
              <w:rPr>
                <w:szCs w:val="24"/>
              </w:rPr>
              <w:t xml:space="preserve"> shall submit the following information to the MFSA no later than two months after the date on which the master UCITS informed the </w:t>
            </w:r>
            <w:r>
              <w:rPr>
                <w:szCs w:val="24"/>
              </w:rPr>
              <w:t>Scheme</w:t>
            </w:r>
            <w:r w:rsidRPr="00EA43AF">
              <w:rPr>
                <w:szCs w:val="24"/>
              </w:rPr>
              <w:t xml:space="preserve"> of the binding decision to liquidate:</w:t>
            </w:r>
          </w:p>
          <w:p w:rsidR="00F13C13" w:rsidRPr="00EA43AF" w:rsidRDefault="00F13C13" w:rsidP="004733E9">
            <w:pPr>
              <w:ind w:left="720"/>
              <w:rPr>
                <w:szCs w:val="24"/>
              </w:rPr>
            </w:pPr>
          </w:p>
        </w:tc>
      </w:tr>
      <w:tr w:rsidR="00F13C13" w:rsidRPr="00A701E3" w:rsidTr="00A53844">
        <w:tc>
          <w:tcPr>
            <w:tcW w:w="5000" w:type="pct"/>
            <w:gridSpan w:val="2"/>
          </w:tcPr>
          <w:p w:rsidR="00F13C13" w:rsidRPr="00EA43AF" w:rsidRDefault="00F13C13" w:rsidP="004733E9">
            <w:pPr>
              <w:numPr>
                <w:ilvl w:val="0"/>
                <w:numId w:val="167"/>
              </w:numPr>
              <w:ind w:hanging="697"/>
              <w:rPr>
                <w:szCs w:val="24"/>
              </w:rPr>
            </w:pPr>
            <w:r w:rsidRPr="00EA43AF">
              <w:rPr>
                <w:szCs w:val="24"/>
              </w:rPr>
              <w:t xml:space="preserve">where the </w:t>
            </w:r>
            <w:r>
              <w:rPr>
                <w:szCs w:val="24"/>
              </w:rPr>
              <w:t>Scheme</w:t>
            </w:r>
            <w:r w:rsidRPr="00EA43AF">
              <w:rPr>
                <w:szCs w:val="24"/>
              </w:rPr>
              <w:t xml:space="preserve"> intends to invest at least 85% of its assets in units of another master UCITS in accordance with  SLC 20.2</w:t>
            </w:r>
            <w:r w:rsidR="002168C8">
              <w:rPr>
                <w:szCs w:val="24"/>
              </w:rPr>
              <w:t>7</w:t>
            </w:r>
            <w:r w:rsidRPr="00EA43AF">
              <w:rPr>
                <w:szCs w:val="24"/>
              </w:rPr>
              <w:t>(a):</w:t>
            </w:r>
          </w:p>
        </w:tc>
      </w:tr>
      <w:tr w:rsidR="00F13C13" w:rsidRPr="00A701E3" w:rsidTr="00A53844">
        <w:tc>
          <w:tcPr>
            <w:tcW w:w="5000" w:type="pct"/>
            <w:gridSpan w:val="2"/>
          </w:tcPr>
          <w:p w:rsidR="00F13C13" w:rsidRPr="00EA43AF" w:rsidRDefault="00F13C13" w:rsidP="004733E9">
            <w:pPr>
              <w:ind w:left="1440"/>
              <w:rPr>
                <w:szCs w:val="24"/>
              </w:rPr>
            </w:pPr>
          </w:p>
        </w:tc>
      </w:tr>
      <w:tr w:rsidR="00F13C13" w:rsidRPr="00A701E3" w:rsidTr="00A53844">
        <w:tc>
          <w:tcPr>
            <w:tcW w:w="5000" w:type="pct"/>
            <w:gridSpan w:val="2"/>
          </w:tcPr>
          <w:p w:rsidR="00F13C13" w:rsidRPr="00EA43AF" w:rsidRDefault="00F13C13" w:rsidP="004733E9">
            <w:pPr>
              <w:numPr>
                <w:ilvl w:val="0"/>
                <w:numId w:val="168"/>
              </w:numPr>
              <w:rPr>
                <w:szCs w:val="24"/>
              </w:rPr>
            </w:pPr>
            <w:r w:rsidRPr="00EA43AF">
              <w:rPr>
                <w:szCs w:val="24"/>
              </w:rPr>
              <w:t>its application for approval for that investment;</w:t>
            </w:r>
          </w:p>
        </w:tc>
      </w:tr>
      <w:tr w:rsidR="00F13C13" w:rsidRPr="00A701E3" w:rsidTr="00A53844">
        <w:tc>
          <w:tcPr>
            <w:tcW w:w="5000" w:type="pct"/>
            <w:gridSpan w:val="2"/>
          </w:tcPr>
          <w:p w:rsidR="00F13C13" w:rsidRPr="00EA43AF" w:rsidRDefault="00F13C13" w:rsidP="004733E9">
            <w:pPr>
              <w:ind w:left="2160"/>
              <w:rPr>
                <w:szCs w:val="24"/>
              </w:rPr>
            </w:pPr>
          </w:p>
        </w:tc>
      </w:tr>
      <w:tr w:rsidR="00F13C13" w:rsidRPr="00A701E3" w:rsidTr="00A53844">
        <w:tc>
          <w:tcPr>
            <w:tcW w:w="5000" w:type="pct"/>
            <w:gridSpan w:val="2"/>
          </w:tcPr>
          <w:p w:rsidR="00F13C13" w:rsidRPr="00EA43AF" w:rsidRDefault="00F13C13" w:rsidP="00F13C13">
            <w:pPr>
              <w:numPr>
                <w:ilvl w:val="0"/>
                <w:numId w:val="168"/>
              </w:numPr>
              <w:rPr>
                <w:szCs w:val="24"/>
              </w:rPr>
            </w:pPr>
            <w:r w:rsidRPr="00EA43AF">
              <w:rPr>
                <w:szCs w:val="24"/>
              </w:rPr>
              <w:t>the application for approval of the proposed amendments to its fund rules or instrument of incorporation;</w:t>
            </w:r>
          </w:p>
        </w:tc>
      </w:tr>
      <w:tr w:rsidR="00F13C13" w:rsidRPr="00A701E3" w:rsidTr="00A53844">
        <w:tc>
          <w:tcPr>
            <w:tcW w:w="5000" w:type="pct"/>
            <w:gridSpan w:val="2"/>
          </w:tcPr>
          <w:p w:rsidR="00F13C13" w:rsidRPr="00EA43AF" w:rsidRDefault="00F13C13" w:rsidP="004733E9">
            <w:pPr>
              <w:ind w:left="2160"/>
              <w:rPr>
                <w:szCs w:val="24"/>
              </w:rPr>
            </w:pPr>
          </w:p>
        </w:tc>
      </w:tr>
      <w:tr w:rsidR="00F13C13" w:rsidRPr="00A701E3" w:rsidTr="00A53844">
        <w:tc>
          <w:tcPr>
            <w:tcW w:w="5000" w:type="pct"/>
            <w:gridSpan w:val="2"/>
          </w:tcPr>
          <w:p w:rsidR="00F13C13" w:rsidRPr="00EA43AF" w:rsidRDefault="00F13C13" w:rsidP="00F13C13">
            <w:pPr>
              <w:numPr>
                <w:ilvl w:val="0"/>
                <w:numId w:val="168"/>
              </w:numPr>
              <w:rPr>
                <w:szCs w:val="24"/>
              </w:rPr>
            </w:pPr>
            <w:r>
              <w:rPr>
                <w:szCs w:val="24"/>
              </w:rPr>
              <w:t>the amendments to its Prospectus and its K</w:t>
            </w:r>
            <w:r w:rsidRPr="00EA43AF">
              <w:rPr>
                <w:szCs w:val="24"/>
              </w:rPr>
              <w:t xml:space="preserve">ey </w:t>
            </w:r>
            <w:r>
              <w:rPr>
                <w:szCs w:val="24"/>
              </w:rPr>
              <w:t>I</w:t>
            </w:r>
            <w:r w:rsidRPr="00EA43AF">
              <w:rPr>
                <w:szCs w:val="24"/>
              </w:rPr>
              <w:t xml:space="preserve">nvestor </w:t>
            </w:r>
            <w:r>
              <w:rPr>
                <w:szCs w:val="24"/>
              </w:rPr>
              <w:t>I</w:t>
            </w:r>
            <w:r w:rsidRPr="00EA43AF">
              <w:rPr>
                <w:szCs w:val="24"/>
              </w:rPr>
              <w:t>nformation;</w:t>
            </w:r>
          </w:p>
        </w:tc>
      </w:tr>
      <w:tr w:rsidR="00F13C13" w:rsidRPr="00A701E3" w:rsidTr="00A53844">
        <w:tc>
          <w:tcPr>
            <w:tcW w:w="5000" w:type="pct"/>
            <w:gridSpan w:val="2"/>
          </w:tcPr>
          <w:p w:rsidR="00F13C13" w:rsidRDefault="00F13C13" w:rsidP="004733E9">
            <w:pPr>
              <w:ind w:left="2160"/>
              <w:rPr>
                <w:szCs w:val="24"/>
              </w:rPr>
            </w:pPr>
          </w:p>
        </w:tc>
      </w:tr>
      <w:tr w:rsidR="00F13C13" w:rsidRPr="00A701E3" w:rsidTr="00A53844">
        <w:tc>
          <w:tcPr>
            <w:tcW w:w="5000" w:type="pct"/>
            <w:gridSpan w:val="2"/>
          </w:tcPr>
          <w:p w:rsidR="00F13C13" w:rsidRDefault="00F13C13" w:rsidP="00F13C13">
            <w:pPr>
              <w:numPr>
                <w:ilvl w:val="0"/>
                <w:numId w:val="168"/>
              </w:numPr>
              <w:rPr>
                <w:szCs w:val="24"/>
              </w:rPr>
            </w:pPr>
            <w:r w:rsidRPr="00EA43AF">
              <w:rPr>
                <w:szCs w:val="24"/>
              </w:rPr>
              <w:t>the other documents required pursuant to SLC</w:t>
            </w:r>
            <w:r w:rsidR="002168C8">
              <w:rPr>
                <w:szCs w:val="24"/>
              </w:rPr>
              <w:t>s</w:t>
            </w:r>
            <w:r w:rsidRPr="00EA43AF">
              <w:rPr>
                <w:szCs w:val="24"/>
              </w:rPr>
              <w:t xml:space="preserve"> 20.8</w:t>
            </w:r>
            <w:r w:rsidR="002168C8">
              <w:rPr>
                <w:szCs w:val="24"/>
              </w:rPr>
              <w:t xml:space="preserve"> and 20.9</w:t>
            </w:r>
            <w:r w:rsidR="00D100B9">
              <w:rPr>
                <w:szCs w:val="24"/>
              </w:rPr>
              <w:t>;</w:t>
            </w:r>
          </w:p>
        </w:tc>
      </w:tr>
      <w:tr w:rsidR="00F13C13" w:rsidRPr="00A701E3" w:rsidTr="00A53844">
        <w:tc>
          <w:tcPr>
            <w:tcW w:w="5000" w:type="pct"/>
            <w:gridSpan w:val="2"/>
          </w:tcPr>
          <w:p w:rsidR="00F13C13" w:rsidRPr="00EA43AF" w:rsidRDefault="00F13C13" w:rsidP="004733E9">
            <w:pPr>
              <w:ind w:left="2160"/>
              <w:rPr>
                <w:szCs w:val="24"/>
              </w:rPr>
            </w:pPr>
          </w:p>
        </w:tc>
      </w:tr>
      <w:tr w:rsidR="00F13C13" w:rsidRPr="00A701E3" w:rsidTr="00A53844">
        <w:tc>
          <w:tcPr>
            <w:tcW w:w="5000" w:type="pct"/>
            <w:gridSpan w:val="2"/>
          </w:tcPr>
          <w:p w:rsidR="00F13C13" w:rsidRPr="00EA43AF" w:rsidRDefault="00F13C13" w:rsidP="002168C8">
            <w:pPr>
              <w:numPr>
                <w:ilvl w:val="0"/>
                <w:numId w:val="167"/>
              </w:numPr>
              <w:ind w:hanging="697"/>
              <w:rPr>
                <w:szCs w:val="24"/>
              </w:rPr>
            </w:pPr>
            <w:r w:rsidRPr="00EA43AF">
              <w:rPr>
                <w:szCs w:val="24"/>
              </w:rPr>
              <w:t xml:space="preserve">where the </w:t>
            </w:r>
            <w:r>
              <w:rPr>
                <w:szCs w:val="24"/>
              </w:rPr>
              <w:t>Scheme</w:t>
            </w:r>
            <w:r w:rsidRPr="00EA43AF">
              <w:rPr>
                <w:szCs w:val="24"/>
              </w:rPr>
              <w:t xml:space="preserve"> intends to convert into a UCITS that is not a feeder UCITS in accordance with SLC 20.2</w:t>
            </w:r>
            <w:r w:rsidR="002168C8">
              <w:rPr>
                <w:szCs w:val="24"/>
              </w:rPr>
              <w:t>7</w:t>
            </w:r>
            <w:r w:rsidRPr="00EA43AF">
              <w:rPr>
                <w:szCs w:val="24"/>
              </w:rPr>
              <w:t>(b):</w:t>
            </w:r>
          </w:p>
        </w:tc>
      </w:tr>
      <w:tr w:rsidR="00F13C13" w:rsidRPr="00A701E3" w:rsidTr="00A53844">
        <w:tc>
          <w:tcPr>
            <w:tcW w:w="5000" w:type="pct"/>
            <w:gridSpan w:val="2"/>
          </w:tcPr>
          <w:p w:rsidR="00F13C13" w:rsidRPr="00EA43AF" w:rsidRDefault="00F13C13" w:rsidP="004733E9">
            <w:pPr>
              <w:ind w:left="1440"/>
              <w:rPr>
                <w:szCs w:val="24"/>
              </w:rPr>
            </w:pPr>
          </w:p>
        </w:tc>
      </w:tr>
      <w:tr w:rsidR="00F13C13" w:rsidRPr="00A701E3" w:rsidTr="00A53844">
        <w:tc>
          <w:tcPr>
            <w:tcW w:w="5000" w:type="pct"/>
            <w:gridSpan w:val="2"/>
          </w:tcPr>
          <w:p w:rsidR="00F13C13" w:rsidRPr="00EA43AF" w:rsidRDefault="00F13C13" w:rsidP="004733E9">
            <w:pPr>
              <w:numPr>
                <w:ilvl w:val="0"/>
                <w:numId w:val="169"/>
              </w:numPr>
              <w:rPr>
                <w:szCs w:val="24"/>
              </w:rPr>
            </w:pPr>
            <w:r w:rsidRPr="00EA43AF">
              <w:rPr>
                <w:szCs w:val="24"/>
              </w:rPr>
              <w:t>the application for approval of the proposed amendments to its fund rules or instrument of incorporation;</w:t>
            </w:r>
          </w:p>
        </w:tc>
      </w:tr>
      <w:tr w:rsidR="00F13C13" w:rsidRPr="00A701E3" w:rsidTr="00A53844">
        <w:tc>
          <w:tcPr>
            <w:tcW w:w="5000" w:type="pct"/>
            <w:gridSpan w:val="2"/>
          </w:tcPr>
          <w:p w:rsidR="00F13C13" w:rsidRPr="00EA43AF" w:rsidRDefault="00F13C13" w:rsidP="004733E9">
            <w:pPr>
              <w:ind w:left="2160"/>
              <w:rPr>
                <w:szCs w:val="24"/>
              </w:rPr>
            </w:pPr>
          </w:p>
        </w:tc>
      </w:tr>
      <w:tr w:rsidR="00F13C13" w:rsidRPr="00A701E3" w:rsidTr="00A53844">
        <w:tc>
          <w:tcPr>
            <w:tcW w:w="5000" w:type="pct"/>
            <w:gridSpan w:val="2"/>
          </w:tcPr>
          <w:p w:rsidR="00F13C13" w:rsidRPr="00EA43AF" w:rsidRDefault="00F13C13" w:rsidP="00F13C13">
            <w:pPr>
              <w:numPr>
                <w:ilvl w:val="0"/>
                <w:numId w:val="169"/>
              </w:numPr>
              <w:rPr>
                <w:szCs w:val="24"/>
              </w:rPr>
            </w:pPr>
            <w:r w:rsidRPr="00EA43AF">
              <w:rPr>
                <w:szCs w:val="24"/>
              </w:rPr>
              <w:t xml:space="preserve">the amendments to its </w:t>
            </w:r>
            <w:r>
              <w:rPr>
                <w:szCs w:val="24"/>
              </w:rPr>
              <w:t>P</w:t>
            </w:r>
            <w:r w:rsidRPr="00EA43AF">
              <w:rPr>
                <w:szCs w:val="24"/>
              </w:rPr>
              <w:t xml:space="preserve">rospectus and its </w:t>
            </w:r>
            <w:r>
              <w:rPr>
                <w:szCs w:val="24"/>
              </w:rPr>
              <w:t>K</w:t>
            </w:r>
            <w:r w:rsidRPr="00EA43AF">
              <w:rPr>
                <w:szCs w:val="24"/>
              </w:rPr>
              <w:t xml:space="preserve">ey </w:t>
            </w:r>
            <w:r>
              <w:rPr>
                <w:szCs w:val="24"/>
              </w:rPr>
              <w:t>I</w:t>
            </w:r>
            <w:r w:rsidRPr="00EA43AF">
              <w:rPr>
                <w:szCs w:val="24"/>
              </w:rPr>
              <w:t xml:space="preserve">nvestor </w:t>
            </w:r>
            <w:r>
              <w:rPr>
                <w:szCs w:val="24"/>
              </w:rPr>
              <w:t>I</w:t>
            </w:r>
            <w:r w:rsidRPr="00EA43AF">
              <w:rPr>
                <w:szCs w:val="24"/>
              </w:rPr>
              <w:t>nformation</w:t>
            </w:r>
            <w:r>
              <w:rPr>
                <w:szCs w:val="24"/>
              </w:rPr>
              <w:t xml:space="preserve"> Document</w:t>
            </w:r>
            <w:r w:rsidRPr="00EA43AF">
              <w:rPr>
                <w:szCs w:val="24"/>
              </w:rPr>
              <w:t>;</w:t>
            </w:r>
          </w:p>
        </w:tc>
      </w:tr>
      <w:tr w:rsidR="00F13C13" w:rsidRPr="00A701E3" w:rsidTr="00A53844">
        <w:tc>
          <w:tcPr>
            <w:tcW w:w="5000" w:type="pct"/>
            <w:gridSpan w:val="2"/>
          </w:tcPr>
          <w:p w:rsidR="00F13C13" w:rsidRPr="00EA43AF" w:rsidRDefault="00F13C13" w:rsidP="004733E9">
            <w:pPr>
              <w:ind w:left="1440"/>
              <w:rPr>
                <w:szCs w:val="24"/>
              </w:rPr>
            </w:pPr>
          </w:p>
        </w:tc>
      </w:tr>
      <w:tr w:rsidR="00F13C13" w:rsidRPr="00A701E3" w:rsidTr="00A53844">
        <w:tc>
          <w:tcPr>
            <w:tcW w:w="5000" w:type="pct"/>
            <w:gridSpan w:val="2"/>
          </w:tcPr>
          <w:p w:rsidR="00F13C13" w:rsidRPr="00EA43AF" w:rsidRDefault="00F13C13" w:rsidP="00F13C13">
            <w:pPr>
              <w:numPr>
                <w:ilvl w:val="0"/>
                <w:numId w:val="167"/>
              </w:numPr>
              <w:ind w:hanging="697"/>
              <w:rPr>
                <w:szCs w:val="24"/>
              </w:rPr>
            </w:pPr>
            <w:proofErr w:type="gramStart"/>
            <w:r w:rsidRPr="00EA43AF">
              <w:rPr>
                <w:szCs w:val="24"/>
              </w:rPr>
              <w:t>where</w:t>
            </w:r>
            <w:proofErr w:type="gramEnd"/>
            <w:r w:rsidRPr="00EA43AF">
              <w:rPr>
                <w:szCs w:val="24"/>
              </w:rPr>
              <w:t xml:space="preserve"> the feeder UCITS intends to be liquidated, a notification of that intention.</w:t>
            </w:r>
          </w:p>
        </w:tc>
      </w:tr>
      <w:tr w:rsidR="00F13C13" w:rsidRPr="00A701E3" w:rsidTr="00A53844">
        <w:tc>
          <w:tcPr>
            <w:tcW w:w="5000" w:type="pct"/>
            <w:gridSpan w:val="2"/>
          </w:tcPr>
          <w:p w:rsidR="00F13C13" w:rsidRPr="00EA43AF" w:rsidRDefault="00F13C13" w:rsidP="004733E9">
            <w:pPr>
              <w:ind w:left="1440"/>
              <w:rPr>
                <w:szCs w:val="24"/>
              </w:rPr>
            </w:pPr>
          </w:p>
        </w:tc>
      </w:tr>
      <w:tr w:rsidR="00F13C13" w:rsidRPr="00A701E3" w:rsidTr="00A53844">
        <w:tc>
          <w:tcPr>
            <w:tcW w:w="5000" w:type="pct"/>
            <w:gridSpan w:val="2"/>
          </w:tcPr>
          <w:p w:rsidR="00F13C13" w:rsidRPr="00EA43AF" w:rsidRDefault="006A00E2" w:rsidP="002168C8">
            <w:pPr>
              <w:numPr>
                <w:ilvl w:val="1"/>
                <w:numId w:val="112"/>
              </w:numPr>
              <w:rPr>
                <w:szCs w:val="24"/>
              </w:rPr>
            </w:pPr>
            <w:r w:rsidRPr="00EA43AF">
              <w:rPr>
                <w:szCs w:val="24"/>
              </w:rPr>
              <w:t xml:space="preserve">By </w:t>
            </w:r>
            <w:r w:rsidR="002168C8">
              <w:rPr>
                <w:szCs w:val="24"/>
              </w:rPr>
              <w:t>way of derogation from SLC 20.28</w:t>
            </w:r>
            <w:r w:rsidRPr="00EA43AF">
              <w:rPr>
                <w:szCs w:val="24"/>
              </w:rPr>
              <w:t xml:space="preserve">, where the master UCITS informed the </w:t>
            </w:r>
            <w:r>
              <w:rPr>
                <w:szCs w:val="24"/>
              </w:rPr>
              <w:t>Scheme</w:t>
            </w:r>
            <w:r w:rsidRPr="00EA43AF">
              <w:rPr>
                <w:szCs w:val="24"/>
              </w:rPr>
              <w:t xml:space="preserve"> which is a feeder UCITS of its binding decision to liquidate more than five months prior to the date at which the liquidation will commence, the </w:t>
            </w:r>
            <w:r>
              <w:rPr>
                <w:szCs w:val="24"/>
              </w:rPr>
              <w:t>Scheme</w:t>
            </w:r>
            <w:r w:rsidRPr="00EA43AF">
              <w:rPr>
                <w:szCs w:val="24"/>
              </w:rPr>
              <w:t xml:space="preserve"> shall submit to the MFSA its application or notification in accordance with SLC 20.2</w:t>
            </w:r>
            <w:r w:rsidR="002168C8">
              <w:rPr>
                <w:szCs w:val="24"/>
              </w:rPr>
              <w:t>8</w:t>
            </w:r>
            <w:r w:rsidRPr="00EA43AF">
              <w:rPr>
                <w:szCs w:val="24"/>
              </w:rPr>
              <w:t xml:space="preserve"> within three months prior to the date set for the liquidation of the </w:t>
            </w:r>
            <w:r>
              <w:rPr>
                <w:szCs w:val="24"/>
              </w:rPr>
              <w:t>Scheme</w:t>
            </w:r>
            <w:r w:rsidRPr="00EA43AF">
              <w:rPr>
                <w:szCs w:val="24"/>
              </w:rPr>
              <w:t xml:space="preserve">.   </w:t>
            </w:r>
          </w:p>
        </w:tc>
      </w:tr>
      <w:tr w:rsidR="00F13C13" w:rsidRPr="00A701E3" w:rsidTr="00A53844">
        <w:tc>
          <w:tcPr>
            <w:tcW w:w="5000" w:type="pct"/>
            <w:gridSpan w:val="2"/>
          </w:tcPr>
          <w:p w:rsidR="00F13C13" w:rsidRPr="00EA43AF" w:rsidRDefault="00F13C13" w:rsidP="004733E9">
            <w:pPr>
              <w:ind w:left="720"/>
              <w:rPr>
                <w:szCs w:val="24"/>
              </w:rPr>
            </w:pPr>
          </w:p>
        </w:tc>
      </w:tr>
      <w:tr w:rsidR="00F13C13" w:rsidRPr="00A701E3" w:rsidTr="00A53844">
        <w:tc>
          <w:tcPr>
            <w:tcW w:w="5000" w:type="pct"/>
            <w:gridSpan w:val="2"/>
          </w:tcPr>
          <w:p w:rsidR="00F13C13" w:rsidRPr="00EA43AF" w:rsidRDefault="006A00E2" w:rsidP="006A00E2">
            <w:pPr>
              <w:numPr>
                <w:ilvl w:val="1"/>
                <w:numId w:val="112"/>
              </w:numPr>
              <w:rPr>
                <w:szCs w:val="24"/>
              </w:rPr>
            </w:pPr>
            <w:r w:rsidRPr="00EA43AF">
              <w:rPr>
                <w:szCs w:val="24"/>
              </w:rPr>
              <w:t xml:space="preserve">Where the </w:t>
            </w:r>
            <w:r>
              <w:rPr>
                <w:szCs w:val="24"/>
              </w:rPr>
              <w:t>Scheme</w:t>
            </w:r>
            <w:r w:rsidRPr="00EA43AF">
              <w:rPr>
                <w:szCs w:val="24"/>
              </w:rPr>
              <w:t xml:space="preserve"> which is a feeder UCITS has made a decision to wind up its operation and be liquidated, it shall inform its unit-holders of its decision without undue delay.</w:t>
            </w:r>
          </w:p>
        </w:tc>
      </w:tr>
      <w:tr w:rsidR="00F13C13" w:rsidRPr="00A701E3" w:rsidTr="00A53844">
        <w:tc>
          <w:tcPr>
            <w:tcW w:w="5000" w:type="pct"/>
            <w:gridSpan w:val="2"/>
          </w:tcPr>
          <w:p w:rsidR="00F13C13" w:rsidRPr="00EA43AF" w:rsidRDefault="00F13C13" w:rsidP="004733E9">
            <w:pPr>
              <w:ind w:left="720"/>
              <w:rPr>
                <w:szCs w:val="24"/>
              </w:rPr>
            </w:pPr>
          </w:p>
        </w:tc>
      </w:tr>
      <w:tr w:rsidR="00F13C13" w:rsidRPr="00A701E3" w:rsidTr="00A53844">
        <w:tc>
          <w:tcPr>
            <w:tcW w:w="5000" w:type="pct"/>
            <w:gridSpan w:val="2"/>
          </w:tcPr>
          <w:p w:rsidR="00F13C13" w:rsidRPr="00EA43AF" w:rsidRDefault="00537FF2" w:rsidP="002168C8">
            <w:pPr>
              <w:numPr>
                <w:ilvl w:val="1"/>
                <w:numId w:val="112"/>
              </w:numPr>
              <w:rPr>
                <w:szCs w:val="24"/>
              </w:rPr>
            </w:pPr>
            <w:r w:rsidRPr="00EA43AF">
              <w:rPr>
                <w:szCs w:val="24"/>
              </w:rPr>
              <w:t xml:space="preserve">The </w:t>
            </w:r>
            <w:r>
              <w:rPr>
                <w:szCs w:val="24"/>
              </w:rPr>
              <w:t>Scheme</w:t>
            </w:r>
            <w:r w:rsidRPr="00EA43AF">
              <w:rPr>
                <w:szCs w:val="24"/>
              </w:rPr>
              <w:t xml:space="preserve"> which is a feeder UCITS shall be informed within 15 working days following the submission of the complete and accurate documents referred to in SLC 20.2</w:t>
            </w:r>
            <w:r w:rsidR="002168C8">
              <w:rPr>
                <w:szCs w:val="24"/>
              </w:rPr>
              <w:t>8</w:t>
            </w:r>
            <w:r w:rsidRPr="00EA43AF">
              <w:rPr>
                <w:szCs w:val="24"/>
              </w:rPr>
              <w:t xml:space="preserve"> (a) or (b) respectively, whether the MFSA has granted the required approval.</w:t>
            </w:r>
          </w:p>
        </w:tc>
      </w:tr>
      <w:tr w:rsidR="00F13C13" w:rsidRPr="00A701E3" w:rsidTr="00A53844">
        <w:tc>
          <w:tcPr>
            <w:tcW w:w="5000" w:type="pct"/>
            <w:gridSpan w:val="2"/>
          </w:tcPr>
          <w:p w:rsidR="00F13C13" w:rsidRPr="00EA43AF" w:rsidRDefault="00F13C13" w:rsidP="004733E9">
            <w:pPr>
              <w:ind w:left="720"/>
              <w:rPr>
                <w:szCs w:val="24"/>
              </w:rPr>
            </w:pPr>
          </w:p>
        </w:tc>
      </w:tr>
      <w:tr w:rsidR="00F13C13" w:rsidRPr="00A701E3" w:rsidTr="00A53844">
        <w:tc>
          <w:tcPr>
            <w:tcW w:w="5000" w:type="pct"/>
            <w:gridSpan w:val="2"/>
          </w:tcPr>
          <w:p w:rsidR="00F13C13" w:rsidRPr="00EA43AF" w:rsidRDefault="00537FF2" w:rsidP="002168C8">
            <w:pPr>
              <w:numPr>
                <w:ilvl w:val="1"/>
                <w:numId w:val="112"/>
              </w:numPr>
              <w:rPr>
                <w:szCs w:val="24"/>
              </w:rPr>
            </w:pPr>
            <w:r w:rsidRPr="00EA43AF">
              <w:rPr>
                <w:szCs w:val="24"/>
              </w:rPr>
              <w:t>On receiving the MFSA’s approval pursuant to SLC 20.3</w:t>
            </w:r>
            <w:r w:rsidR="002168C8">
              <w:rPr>
                <w:szCs w:val="24"/>
              </w:rPr>
              <w:t>1</w:t>
            </w:r>
            <w:r w:rsidRPr="00EA43AF">
              <w:rPr>
                <w:szCs w:val="24"/>
              </w:rPr>
              <w:t xml:space="preserve">, the </w:t>
            </w:r>
            <w:r>
              <w:rPr>
                <w:szCs w:val="24"/>
              </w:rPr>
              <w:t>Scheme</w:t>
            </w:r>
            <w:r w:rsidRPr="00EA43AF">
              <w:rPr>
                <w:szCs w:val="24"/>
              </w:rPr>
              <w:t xml:space="preserve"> which is a feeder UCITS shall inform the master UCITS about the approval, without undue delay</w:t>
            </w:r>
            <w:r>
              <w:rPr>
                <w:szCs w:val="24"/>
              </w:rPr>
              <w:t>.</w:t>
            </w:r>
          </w:p>
        </w:tc>
      </w:tr>
      <w:tr w:rsidR="00F13C13" w:rsidRPr="00A701E3" w:rsidTr="00A53844">
        <w:tc>
          <w:tcPr>
            <w:tcW w:w="5000" w:type="pct"/>
            <w:gridSpan w:val="2"/>
          </w:tcPr>
          <w:p w:rsidR="00F13C13" w:rsidRPr="00EA43AF" w:rsidRDefault="00F13C13" w:rsidP="004733E9">
            <w:pPr>
              <w:ind w:left="720"/>
              <w:rPr>
                <w:szCs w:val="24"/>
              </w:rPr>
            </w:pPr>
          </w:p>
        </w:tc>
      </w:tr>
      <w:tr w:rsidR="00F13C13" w:rsidRPr="00A701E3" w:rsidTr="00A53844">
        <w:tc>
          <w:tcPr>
            <w:tcW w:w="5000" w:type="pct"/>
            <w:gridSpan w:val="2"/>
          </w:tcPr>
          <w:p w:rsidR="00F13C13" w:rsidRPr="00EA43AF" w:rsidRDefault="00537FF2" w:rsidP="00361678">
            <w:pPr>
              <w:numPr>
                <w:ilvl w:val="1"/>
                <w:numId w:val="112"/>
              </w:numPr>
              <w:rPr>
                <w:szCs w:val="24"/>
              </w:rPr>
            </w:pPr>
            <w:r w:rsidRPr="00537FF2">
              <w:rPr>
                <w:szCs w:val="24"/>
              </w:rPr>
              <w:t>Where the approval is issued pursuant to SLC 20.2</w:t>
            </w:r>
            <w:r w:rsidR="00361678">
              <w:rPr>
                <w:szCs w:val="24"/>
              </w:rPr>
              <w:t>8</w:t>
            </w:r>
            <w:r w:rsidRPr="00537FF2">
              <w:rPr>
                <w:szCs w:val="24"/>
              </w:rPr>
              <w:t xml:space="preserve">(a), the </w:t>
            </w:r>
            <w:r>
              <w:rPr>
                <w:szCs w:val="24"/>
              </w:rPr>
              <w:t>Scheme</w:t>
            </w:r>
            <w:r w:rsidRPr="00537FF2">
              <w:rPr>
                <w:szCs w:val="24"/>
              </w:rPr>
              <w:t xml:space="preserve"> which is a feeder UCITS shall take all the necessary measures to comply with the requirements prescribed in SLC</w:t>
            </w:r>
            <w:r>
              <w:rPr>
                <w:szCs w:val="24"/>
              </w:rPr>
              <w:t>s 20.5</w:t>
            </w:r>
            <w:r w:rsidR="00361678">
              <w:rPr>
                <w:szCs w:val="24"/>
              </w:rPr>
              <w:t>6</w:t>
            </w:r>
            <w:r>
              <w:rPr>
                <w:szCs w:val="24"/>
              </w:rPr>
              <w:t xml:space="preserve"> to 20.5</w:t>
            </w:r>
            <w:r w:rsidR="00361678">
              <w:rPr>
                <w:szCs w:val="24"/>
              </w:rPr>
              <w:t>8</w:t>
            </w:r>
            <w:r>
              <w:rPr>
                <w:szCs w:val="24"/>
              </w:rPr>
              <w:t xml:space="preserve"> </w:t>
            </w:r>
            <w:r w:rsidRPr="00537FF2">
              <w:rPr>
                <w:szCs w:val="24"/>
              </w:rPr>
              <w:t>as soon as possible and without undue delay.</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537FF2" w:rsidRDefault="00537FF2" w:rsidP="00361678">
            <w:pPr>
              <w:numPr>
                <w:ilvl w:val="1"/>
                <w:numId w:val="112"/>
              </w:numPr>
              <w:rPr>
                <w:szCs w:val="24"/>
              </w:rPr>
            </w:pPr>
            <w:r w:rsidRPr="00EA43AF">
              <w:rPr>
                <w:szCs w:val="24"/>
              </w:rPr>
              <w:t xml:space="preserve">Where the payment of liquidation proceeds of the master UCITS is to be executed prior to the date on which the </w:t>
            </w:r>
            <w:r>
              <w:rPr>
                <w:szCs w:val="24"/>
              </w:rPr>
              <w:t>Scheme</w:t>
            </w:r>
            <w:r w:rsidRPr="00EA43AF">
              <w:rPr>
                <w:szCs w:val="24"/>
              </w:rPr>
              <w:t xml:space="preserve"> which is a feeder UCITS is to start to invest in either </w:t>
            </w:r>
            <w:r w:rsidR="00D100B9">
              <w:rPr>
                <w:szCs w:val="24"/>
              </w:rPr>
              <w:t>a different</w:t>
            </w:r>
            <w:r w:rsidRPr="00EA43AF">
              <w:rPr>
                <w:szCs w:val="24"/>
              </w:rPr>
              <w:t xml:space="preserve"> master UCITS pursuant to SLC 20.2</w:t>
            </w:r>
            <w:r w:rsidR="00361678">
              <w:rPr>
                <w:szCs w:val="24"/>
              </w:rPr>
              <w:t>8</w:t>
            </w:r>
            <w:r w:rsidRPr="00EA43AF">
              <w:rPr>
                <w:szCs w:val="24"/>
              </w:rPr>
              <w:t>(a) or in accordance with new investment objectives and policy pursuant to SLC 20.2</w:t>
            </w:r>
            <w:r w:rsidR="00361678">
              <w:rPr>
                <w:szCs w:val="24"/>
              </w:rPr>
              <w:t>8</w:t>
            </w:r>
            <w:r w:rsidRPr="00EA43AF">
              <w:rPr>
                <w:szCs w:val="24"/>
              </w:rPr>
              <w:t>(b), the MFSA shall grant approval subject to the following conditions:</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537FF2" w:rsidP="004733E9">
            <w:pPr>
              <w:numPr>
                <w:ilvl w:val="0"/>
                <w:numId w:val="170"/>
              </w:numPr>
              <w:ind w:hanging="697"/>
              <w:rPr>
                <w:szCs w:val="24"/>
              </w:rPr>
            </w:pPr>
            <w:r w:rsidRPr="00EA43AF">
              <w:rPr>
                <w:szCs w:val="24"/>
              </w:rPr>
              <w:t xml:space="preserve">the </w:t>
            </w:r>
            <w:r>
              <w:rPr>
                <w:szCs w:val="24"/>
              </w:rPr>
              <w:t>Scheme</w:t>
            </w:r>
            <w:r w:rsidRPr="00EA43AF">
              <w:rPr>
                <w:szCs w:val="24"/>
              </w:rPr>
              <w:t xml:space="preserve"> shall receive the proceeds of the liquidation:</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4733E9">
            <w:pPr>
              <w:numPr>
                <w:ilvl w:val="0"/>
                <w:numId w:val="171"/>
              </w:numPr>
              <w:ind w:left="2019" w:hanging="567"/>
              <w:rPr>
                <w:szCs w:val="24"/>
              </w:rPr>
            </w:pPr>
            <w:r w:rsidRPr="00EA43AF">
              <w:rPr>
                <w:szCs w:val="24"/>
              </w:rPr>
              <w:t>in cash; or</w:t>
            </w:r>
          </w:p>
        </w:tc>
      </w:tr>
      <w:tr w:rsidR="00537FF2" w:rsidRPr="00A701E3" w:rsidTr="00A53844">
        <w:tc>
          <w:tcPr>
            <w:tcW w:w="5000" w:type="pct"/>
            <w:gridSpan w:val="2"/>
          </w:tcPr>
          <w:p w:rsidR="00537FF2" w:rsidRPr="00EA43AF" w:rsidRDefault="00537FF2" w:rsidP="004733E9">
            <w:pPr>
              <w:ind w:left="2019"/>
              <w:rPr>
                <w:szCs w:val="24"/>
              </w:rPr>
            </w:pPr>
          </w:p>
        </w:tc>
      </w:tr>
      <w:tr w:rsidR="00537FF2" w:rsidRPr="00A701E3" w:rsidTr="00A53844">
        <w:tc>
          <w:tcPr>
            <w:tcW w:w="5000" w:type="pct"/>
            <w:gridSpan w:val="2"/>
          </w:tcPr>
          <w:p w:rsidR="00537FF2" w:rsidRPr="00EA43AF" w:rsidRDefault="00537FF2" w:rsidP="004733E9">
            <w:pPr>
              <w:numPr>
                <w:ilvl w:val="0"/>
                <w:numId w:val="171"/>
              </w:numPr>
              <w:ind w:left="2019" w:hanging="567"/>
              <w:rPr>
                <w:szCs w:val="24"/>
              </w:rPr>
            </w:pPr>
            <w:r w:rsidRPr="00EA43AF">
              <w:rPr>
                <w:szCs w:val="24"/>
              </w:rPr>
              <w:t xml:space="preserve">some or all of the proceeds as a transfer of assets in kind where the </w:t>
            </w:r>
            <w:r>
              <w:rPr>
                <w:szCs w:val="24"/>
              </w:rPr>
              <w:t>Scheme</w:t>
            </w:r>
            <w:r w:rsidRPr="00EA43AF">
              <w:rPr>
                <w:szCs w:val="24"/>
              </w:rPr>
              <w:t xml:space="preserve"> so wishes and where the agreement between the </w:t>
            </w:r>
            <w:r>
              <w:rPr>
                <w:szCs w:val="24"/>
              </w:rPr>
              <w:t>Scheme</w:t>
            </w:r>
            <w:r w:rsidRPr="00EA43AF">
              <w:rPr>
                <w:szCs w:val="24"/>
              </w:rPr>
              <w:t xml:space="preserve"> and master UCITS or the internal conduct of business rules and the binding decision to liquidate provide for the proceeds to be transferred in this manner;</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0"/>
              </w:numPr>
              <w:ind w:hanging="697"/>
              <w:rPr>
                <w:szCs w:val="24"/>
              </w:rPr>
            </w:pPr>
            <w:r w:rsidRPr="00EA43AF">
              <w:rPr>
                <w:szCs w:val="24"/>
              </w:rPr>
              <w:t xml:space="preserve">any cash held or received in accordance with this SLC may be re-invested only for the purpose of efficient cash management before the date on which the </w:t>
            </w:r>
            <w:r>
              <w:rPr>
                <w:szCs w:val="24"/>
              </w:rPr>
              <w:t>Scheme</w:t>
            </w:r>
            <w:r w:rsidRPr="00EA43AF">
              <w:rPr>
                <w:szCs w:val="24"/>
              </w:rPr>
              <w:t xml:space="preserve"> is to start to invest either in a different master UCITS or in accordance with its new investment objectives and policy.</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4733E9">
            <w:pPr>
              <w:ind w:left="743"/>
              <w:rPr>
                <w:szCs w:val="24"/>
              </w:rPr>
            </w:pPr>
            <w:r w:rsidRPr="00EA43AF">
              <w:rPr>
                <w:szCs w:val="24"/>
              </w:rPr>
              <w:t>Where paragraph (a</w:t>
            </w:r>
            <w:proofErr w:type="gramStart"/>
            <w:r w:rsidRPr="00EA43AF">
              <w:rPr>
                <w:szCs w:val="24"/>
              </w:rPr>
              <w:t>)(</w:t>
            </w:r>
            <w:proofErr w:type="gramEnd"/>
            <w:r w:rsidRPr="00EA43AF">
              <w:rPr>
                <w:szCs w:val="24"/>
              </w:rPr>
              <w:t xml:space="preserve">ii) above applies, the </w:t>
            </w:r>
            <w:r>
              <w:rPr>
                <w:szCs w:val="24"/>
              </w:rPr>
              <w:t>Scheme</w:t>
            </w:r>
            <w:r w:rsidR="00D100B9">
              <w:rPr>
                <w:szCs w:val="24"/>
              </w:rPr>
              <w:t xml:space="preserve"> may realis</w:t>
            </w:r>
            <w:r w:rsidRPr="00EA43AF">
              <w:rPr>
                <w:szCs w:val="24"/>
              </w:rPr>
              <w:t xml:space="preserve">e any part of the assets </w:t>
            </w:r>
            <w:r w:rsidRPr="00EA43AF">
              <w:rPr>
                <w:szCs w:val="24"/>
              </w:rPr>
              <w:lastRenderedPageBreak/>
              <w:t>transferred in kind for cash at any time.</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537FF2" w:rsidP="00537FF2">
            <w:pPr>
              <w:numPr>
                <w:ilvl w:val="1"/>
                <w:numId w:val="112"/>
              </w:numPr>
              <w:rPr>
                <w:szCs w:val="24"/>
              </w:rPr>
            </w:pPr>
            <w:r w:rsidRPr="00EA43AF">
              <w:rPr>
                <w:szCs w:val="24"/>
              </w:rPr>
              <w:t xml:space="preserve">If a master UCITS merges with another UCITS or is divided into two or more UCITS, the feeder UCITS shall be liquidated, unless the MFSA grants approval to the feeder UCITS to: </w:t>
            </w:r>
          </w:p>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537FF2" w:rsidP="004733E9">
            <w:pPr>
              <w:numPr>
                <w:ilvl w:val="0"/>
                <w:numId w:val="172"/>
              </w:numPr>
              <w:ind w:hanging="697"/>
              <w:rPr>
                <w:szCs w:val="24"/>
              </w:rPr>
            </w:pPr>
            <w:r w:rsidRPr="00EA43AF">
              <w:rPr>
                <w:szCs w:val="24"/>
              </w:rPr>
              <w:t>continue to be a feeder UCITS of the master UCITS or another UCITS resulting from the merger or division of the master UCITS;</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2"/>
              </w:numPr>
              <w:ind w:hanging="697"/>
              <w:rPr>
                <w:szCs w:val="24"/>
              </w:rPr>
            </w:pPr>
            <w:r w:rsidRPr="00EA43AF">
              <w:rPr>
                <w:szCs w:val="24"/>
              </w:rPr>
              <w:t>invest at least 85 % of its assets in units of another master UCITS not resulting from the merger or the division; or</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2"/>
              </w:numPr>
              <w:ind w:hanging="697"/>
              <w:rPr>
                <w:szCs w:val="24"/>
              </w:rPr>
            </w:pPr>
            <w:proofErr w:type="gramStart"/>
            <w:r w:rsidRPr="00EA43AF">
              <w:rPr>
                <w:szCs w:val="24"/>
              </w:rPr>
              <w:t>amend</w:t>
            </w:r>
            <w:proofErr w:type="gramEnd"/>
            <w:r w:rsidRPr="00EA43AF">
              <w:rPr>
                <w:szCs w:val="24"/>
              </w:rPr>
              <w:t xml:space="preserve"> its fund rules or its instruments of incorporation in order to convert into a UCITS which is not a feeder UCITS.</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C80508" w:rsidRDefault="00C80508" w:rsidP="004733E9">
            <w:pPr>
              <w:rPr>
                <w:b/>
                <w:szCs w:val="24"/>
                <w:lang w:val="en-US"/>
              </w:rPr>
            </w:pPr>
          </w:p>
          <w:p w:rsidR="00537FF2" w:rsidRPr="00EA43AF" w:rsidRDefault="00537FF2" w:rsidP="004733E9">
            <w:pPr>
              <w:rPr>
                <w:szCs w:val="24"/>
              </w:rPr>
            </w:pPr>
            <w:r w:rsidRPr="00EA43AF">
              <w:rPr>
                <w:b/>
                <w:szCs w:val="24"/>
                <w:lang w:val="en-US"/>
              </w:rPr>
              <w:t>Custodians</w:t>
            </w:r>
          </w:p>
        </w:tc>
      </w:tr>
      <w:tr w:rsidR="00537FF2" w:rsidRPr="00A701E3" w:rsidTr="00A53844">
        <w:tc>
          <w:tcPr>
            <w:tcW w:w="5000" w:type="pct"/>
            <w:gridSpan w:val="2"/>
          </w:tcPr>
          <w:p w:rsidR="00537FF2" w:rsidRPr="00EA43AF" w:rsidRDefault="00537FF2" w:rsidP="00537FF2">
            <w:pPr>
              <w:rPr>
                <w:b/>
                <w:szCs w:val="24"/>
                <w:lang w:val="en-US"/>
              </w:rPr>
            </w:pPr>
          </w:p>
        </w:tc>
      </w:tr>
      <w:tr w:rsidR="00537FF2" w:rsidRPr="00A701E3" w:rsidTr="00A53844">
        <w:tc>
          <w:tcPr>
            <w:tcW w:w="5000" w:type="pct"/>
            <w:gridSpan w:val="2"/>
          </w:tcPr>
          <w:p w:rsidR="00537FF2" w:rsidRPr="00EA43AF" w:rsidRDefault="00537FF2" w:rsidP="00F13C13">
            <w:pPr>
              <w:numPr>
                <w:ilvl w:val="1"/>
                <w:numId w:val="112"/>
              </w:numPr>
              <w:rPr>
                <w:szCs w:val="24"/>
              </w:rPr>
            </w:pPr>
            <w:r w:rsidRPr="00EA43AF">
              <w:rPr>
                <w:szCs w:val="24"/>
              </w:rPr>
              <w:t>If the master and the feeder UCITS have different custodians, such schemes shall require their custodians to enter into an information-sharing agreement in order to ensure the fulfilment of the duties of both custodians. The feeder UCITS shall not invest in units of the master UCITS until such agreement has become effective.</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537FF2" w:rsidRDefault="00537FF2" w:rsidP="00361678">
            <w:pPr>
              <w:numPr>
                <w:ilvl w:val="1"/>
                <w:numId w:val="112"/>
              </w:numPr>
              <w:rPr>
                <w:szCs w:val="24"/>
              </w:rPr>
            </w:pPr>
            <w:r w:rsidRPr="00EA43AF">
              <w:rPr>
                <w:szCs w:val="24"/>
              </w:rPr>
              <w:t>The information-sharing agreement between the custodian of the master UCITS and the custodian of a feeder UCITS shall include the following:</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537FF2" w:rsidP="004733E9">
            <w:pPr>
              <w:numPr>
                <w:ilvl w:val="0"/>
                <w:numId w:val="173"/>
              </w:numPr>
              <w:ind w:hanging="697"/>
              <w:rPr>
                <w:szCs w:val="24"/>
              </w:rPr>
            </w:pPr>
            <w:r w:rsidRPr="00EA43AF">
              <w:rPr>
                <w:szCs w:val="24"/>
              </w:rPr>
              <w:t>the identification of the documents and categories of information which are to be routinely shared between both custodians, and whether such information or documents are provided by one custodian to the other or made available upon request;</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3"/>
              </w:numPr>
              <w:ind w:hanging="697"/>
              <w:rPr>
                <w:szCs w:val="24"/>
              </w:rPr>
            </w:pPr>
            <w:r w:rsidRPr="00EA43AF">
              <w:rPr>
                <w:szCs w:val="24"/>
              </w:rPr>
              <w:t>the manner and timing, including any applicable deadlines of the transmission of information by the custodian of the master UCITS to the custodian of the feeder UCITS;</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3"/>
              </w:numPr>
              <w:ind w:hanging="697"/>
              <w:rPr>
                <w:szCs w:val="24"/>
              </w:rPr>
            </w:pPr>
            <w:r w:rsidRPr="00EA43AF">
              <w:rPr>
                <w:szCs w:val="24"/>
              </w:rPr>
              <w:t>the coordination of the involvement of both custodians, to the extent appropriate in view of their respective duties under national law, in relation to operational matters, including:</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4733E9">
            <w:pPr>
              <w:numPr>
                <w:ilvl w:val="0"/>
                <w:numId w:val="174"/>
              </w:numPr>
              <w:ind w:hanging="708"/>
              <w:rPr>
                <w:szCs w:val="24"/>
              </w:rPr>
            </w:pPr>
            <w:r w:rsidRPr="00EA43AF">
              <w:rPr>
                <w:szCs w:val="24"/>
              </w:rPr>
              <w:t>the procedure for calculating the net asset value of each UCITS including any measures appropriate to protect against the activities of market timing in accordance with SLC 20.2</w:t>
            </w:r>
            <w:r w:rsidR="00361678">
              <w:rPr>
                <w:szCs w:val="24"/>
              </w:rPr>
              <w:t>5</w:t>
            </w:r>
            <w:r w:rsidRPr="00EA43AF">
              <w:rPr>
                <w:szCs w:val="24"/>
              </w:rPr>
              <w:t>;</w:t>
            </w:r>
          </w:p>
        </w:tc>
      </w:tr>
      <w:tr w:rsidR="00537FF2" w:rsidRPr="00A701E3" w:rsidTr="00A53844">
        <w:tc>
          <w:tcPr>
            <w:tcW w:w="5000" w:type="pct"/>
            <w:gridSpan w:val="2"/>
          </w:tcPr>
          <w:p w:rsidR="00537FF2" w:rsidRPr="00EA43AF" w:rsidRDefault="00537FF2" w:rsidP="004733E9">
            <w:pPr>
              <w:ind w:left="2160"/>
              <w:rPr>
                <w:szCs w:val="24"/>
              </w:rPr>
            </w:pPr>
          </w:p>
        </w:tc>
      </w:tr>
      <w:tr w:rsidR="00537FF2" w:rsidRPr="00A701E3" w:rsidTr="00A53844">
        <w:tc>
          <w:tcPr>
            <w:tcW w:w="5000" w:type="pct"/>
            <w:gridSpan w:val="2"/>
          </w:tcPr>
          <w:p w:rsidR="00537FF2" w:rsidRPr="00EA43AF" w:rsidRDefault="00537FF2" w:rsidP="00537FF2">
            <w:pPr>
              <w:numPr>
                <w:ilvl w:val="0"/>
                <w:numId w:val="174"/>
              </w:numPr>
              <w:ind w:hanging="708"/>
              <w:rPr>
                <w:szCs w:val="24"/>
              </w:rPr>
            </w:pPr>
            <w:r w:rsidRPr="00EA43AF">
              <w:rPr>
                <w:szCs w:val="24"/>
              </w:rPr>
              <w:t xml:space="preserve">the processing of instructions by the </w:t>
            </w:r>
            <w:r>
              <w:rPr>
                <w:szCs w:val="24"/>
              </w:rPr>
              <w:t>Scheme</w:t>
            </w:r>
            <w:r w:rsidRPr="00EA43AF">
              <w:rPr>
                <w:szCs w:val="24"/>
              </w:rPr>
              <w:t xml:space="preserve"> which is a feeder UCITS to purchase, subscribe or request the repurchase or redemption of units </w:t>
            </w:r>
            <w:r w:rsidRPr="00EA43AF">
              <w:rPr>
                <w:szCs w:val="24"/>
              </w:rPr>
              <w:lastRenderedPageBreak/>
              <w:t>in the master UCITS, and the settlement of such transactions, including any arrangement to transfer assets in kind;</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3"/>
              </w:numPr>
              <w:ind w:hanging="697"/>
              <w:rPr>
                <w:szCs w:val="24"/>
              </w:rPr>
            </w:pPr>
            <w:r w:rsidRPr="00EA43AF">
              <w:rPr>
                <w:szCs w:val="24"/>
              </w:rPr>
              <w:t>the coordination of accounting year-end procedures;</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3"/>
              </w:numPr>
              <w:ind w:hanging="697"/>
              <w:rPr>
                <w:szCs w:val="24"/>
              </w:rPr>
            </w:pPr>
            <w:r w:rsidRPr="00EA43AF">
              <w:rPr>
                <w:szCs w:val="24"/>
              </w:rPr>
              <w:t>the details of breaches by the master UCITS of the law and the fund rules or instruments of incorporation which shall be provided by the custodian of the master UCITS to the custodian of the feeder UCITS and the manner and timing of this exchange of information;</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3"/>
              </w:numPr>
              <w:ind w:hanging="697"/>
              <w:rPr>
                <w:szCs w:val="24"/>
              </w:rPr>
            </w:pPr>
            <w:r w:rsidRPr="00EA43AF">
              <w:rPr>
                <w:szCs w:val="24"/>
              </w:rPr>
              <w:t>the procedure for handling ad hoc requests for assistance from one custodian to the other;</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3"/>
              </w:numPr>
              <w:ind w:hanging="697"/>
              <w:rPr>
                <w:szCs w:val="24"/>
              </w:rPr>
            </w:pPr>
            <w:proofErr w:type="gramStart"/>
            <w:r w:rsidRPr="00EA43AF">
              <w:rPr>
                <w:szCs w:val="24"/>
              </w:rPr>
              <w:t>identification</w:t>
            </w:r>
            <w:proofErr w:type="gramEnd"/>
            <w:r w:rsidRPr="00EA43AF">
              <w:rPr>
                <w:szCs w:val="24"/>
              </w:rPr>
              <w:t xml:space="preserve"> of a particular contingent event which ought to be notified by one custodian to the other on an ad hoc basis, and the manner and timing in which this will be done.</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537FF2" w:rsidP="00D100B9">
            <w:pPr>
              <w:numPr>
                <w:ilvl w:val="1"/>
                <w:numId w:val="112"/>
              </w:numPr>
              <w:rPr>
                <w:szCs w:val="24"/>
              </w:rPr>
            </w:pPr>
            <w:r w:rsidRPr="00EA43AF">
              <w:rPr>
                <w:szCs w:val="24"/>
              </w:rPr>
              <w:t>Where the feeder UCITS and the master UCITS have concluded a written agreement pursuant to SLCs 20.10 to 20.20, the agreement between the respective custodians shall provide that the law of the Member State or EEA State applying to that agreement shall also apply to the information</w:t>
            </w:r>
            <w:r w:rsidR="00D100B9">
              <w:rPr>
                <w:szCs w:val="24"/>
              </w:rPr>
              <w:t>-</w:t>
            </w:r>
            <w:r w:rsidRPr="00EA43AF">
              <w:rPr>
                <w:szCs w:val="24"/>
              </w:rPr>
              <w:t>sharing agreement between both custodians and that both custodians agree to the exclusive jurisdiction of that particular Member State or EEA State.</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537FF2" w:rsidP="00D100B9">
            <w:pPr>
              <w:numPr>
                <w:ilvl w:val="1"/>
                <w:numId w:val="112"/>
              </w:numPr>
              <w:rPr>
                <w:szCs w:val="24"/>
              </w:rPr>
            </w:pPr>
            <w:r w:rsidRPr="00EA43AF">
              <w:rPr>
                <w:szCs w:val="24"/>
              </w:rPr>
              <w:t xml:space="preserve">Where the agreement between the feeder UCITS and the master UCITS has been replaced by internal conduct of business rules in accordance with SLC 20.20, the agreement between the custodians of the master UCITS and the feeder UCITS shall provide that the law applying to the </w:t>
            </w:r>
            <w:r w:rsidR="00D100B9">
              <w:rPr>
                <w:szCs w:val="24"/>
              </w:rPr>
              <w:t xml:space="preserve">information-sharing </w:t>
            </w:r>
            <w:r w:rsidRPr="00EA43AF">
              <w:rPr>
                <w:szCs w:val="24"/>
              </w:rPr>
              <w:t xml:space="preserve">agreement between both custodians shall be either that of the Member State or EEA State in which the feeder UCITS is established, or, where different, that of the Member State or EEA State in which the master UCITS is established and that both custodians agree to the exclusive jurisdiction of the courts of the Member State or EEA State whose law is applicable to the </w:t>
            </w:r>
            <w:r w:rsidR="00D100B9">
              <w:rPr>
                <w:szCs w:val="24"/>
              </w:rPr>
              <w:t xml:space="preserve">information-sharing </w:t>
            </w:r>
            <w:r w:rsidRPr="00EA43AF">
              <w:rPr>
                <w:szCs w:val="24"/>
              </w:rPr>
              <w:t>agreement.</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537FF2" w:rsidRDefault="00537FF2" w:rsidP="00D100B9">
            <w:pPr>
              <w:numPr>
                <w:ilvl w:val="1"/>
                <w:numId w:val="112"/>
              </w:numPr>
              <w:rPr>
                <w:szCs w:val="24"/>
              </w:rPr>
            </w:pPr>
            <w:r w:rsidRPr="00EA43AF">
              <w:rPr>
                <w:szCs w:val="24"/>
              </w:rPr>
              <w:t xml:space="preserve">Where the custodians comply with the requirements prescribed with these SLCs, neither the custodian of the master UCITS nor that of the feeder UCITS shall be found to be in breach of any rules that restrict the disclosure of information or relate to data protection where such rules are provided for in a contract or in </w:t>
            </w:r>
            <w:r w:rsidR="00D100B9">
              <w:rPr>
                <w:szCs w:val="24"/>
              </w:rPr>
              <w:t xml:space="preserve">a </w:t>
            </w:r>
            <w:r w:rsidRPr="00EA43AF">
              <w:rPr>
                <w:szCs w:val="24"/>
              </w:rPr>
              <w:t xml:space="preserve">law, regulation or administrative provisions. Such compliance shall not give rise to any liability on the part of such </w:t>
            </w:r>
            <w:r w:rsidR="00D100B9">
              <w:rPr>
                <w:szCs w:val="24"/>
              </w:rPr>
              <w:t>custodian</w:t>
            </w:r>
            <w:r w:rsidRPr="00EA43AF">
              <w:rPr>
                <w:szCs w:val="24"/>
              </w:rPr>
              <w:t xml:space="preserve"> or any person acting on its behalf. </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537FF2" w:rsidP="00D100B9">
            <w:pPr>
              <w:numPr>
                <w:ilvl w:val="1"/>
                <w:numId w:val="112"/>
              </w:numPr>
              <w:rPr>
                <w:szCs w:val="24"/>
              </w:rPr>
            </w:pPr>
            <w:r w:rsidRPr="00EA43AF">
              <w:rPr>
                <w:szCs w:val="24"/>
              </w:rPr>
              <w:t xml:space="preserve">The </w:t>
            </w:r>
            <w:r>
              <w:rPr>
                <w:szCs w:val="24"/>
              </w:rPr>
              <w:t>Scheme</w:t>
            </w:r>
            <w:r w:rsidRPr="00EA43AF">
              <w:rPr>
                <w:szCs w:val="24"/>
              </w:rPr>
              <w:t xml:space="preserve"> which is a feeder UCITS </w:t>
            </w:r>
            <w:r w:rsidR="00006D77">
              <w:rPr>
                <w:szCs w:val="24"/>
              </w:rPr>
              <w:t xml:space="preserve">or, when applicable, the management company, </w:t>
            </w:r>
            <w:r w:rsidRPr="00EA43AF">
              <w:rPr>
                <w:szCs w:val="24"/>
              </w:rPr>
              <w:t xml:space="preserve">shall be in charge of communicating to its custodian any information about the master UCITS which is required for the completion of </w:t>
            </w:r>
            <w:r w:rsidR="00D100B9">
              <w:rPr>
                <w:szCs w:val="24"/>
              </w:rPr>
              <w:t>the</w:t>
            </w:r>
            <w:r w:rsidRPr="00EA43AF">
              <w:rPr>
                <w:szCs w:val="24"/>
              </w:rPr>
              <w:t xml:space="preserve"> duties</w:t>
            </w:r>
            <w:r w:rsidR="00D100B9">
              <w:rPr>
                <w:szCs w:val="24"/>
              </w:rPr>
              <w:t xml:space="preserve"> of the custodian of the feeder UCITS</w:t>
            </w:r>
            <w:r w:rsidRPr="00EA43AF">
              <w:rPr>
                <w:szCs w:val="24"/>
              </w:rPr>
              <w:t>.</w:t>
            </w:r>
          </w:p>
        </w:tc>
      </w:tr>
      <w:tr w:rsidR="00537FF2" w:rsidRPr="00A701E3" w:rsidTr="00A53844">
        <w:tc>
          <w:tcPr>
            <w:tcW w:w="5000" w:type="pct"/>
            <w:gridSpan w:val="2"/>
          </w:tcPr>
          <w:p w:rsidR="004733E9" w:rsidRPr="00EA43AF" w:rsidRDefault="004733E9" w:rsidP="004733E9">
            <w:pPr>
              <w:ind w:left="720"/>
              <w:rPr>
                <w:szCs w:val="24"/>
              </w:rPr>
            </w:pPr>
          </w:p>
        </w:tc>
      </w:tr>
      <w:tr w:rsidR="00537FF2" w:rsidRPr="00A701E3" w:rsidTr="00A53844">
        <w:tc>
          <w:tcPr>
            <w:tcW w:w="5000" w:type="pct"/>
            <w:gridSpan w:val="2"/>
          </w:tcPr>
          <w:p w:rsidR="00537FF2" w:rsidRPr="00EA43AF" w:rsidRDefault="00537FF2" w:rsidP="004733E9">
            <w:pPr>
              <w:rPr>
                <w:szCs w:val="24"/>
              </w:rPr>
            </w:pPr>
            <w:r w:rsidRPr="00EA43AF">
              <w:rPr>
                <w:b/>
                <w:szCs w:val="24"/>
              </w:rPr>
              <w:t>Auditors</w:t>
            </w:r>
          </w:p>
        </w:tc>
      </w:tr>
      <w:tr w:rsidR="00537FF2" w:rsidRPr="00A701E3" w:rsidTr="00A53844">
        <w:tc>
          <w:tcPr>
            <w:tcW w:w="5000" w:type="pct"/>
            <w:gridSpan w:val="2"/>
          </w:tcPr>
          <w:p w:rsidR="00537FF2" w:rsidRPr="00EA43AF" w:rsidRDefault="00537FF2" w:rsidP="00537FF2">
            <w:pPr>
              <w:rPr>
                <w:b/>
                <w:szCs w:val="24"/>
              </w:rPr>
            </w:pPr>
          </w:p>
        </w:tc>
      </w:tr>
      <w:tr w:rsidR="00537FF2" w:rsidRPr="00A701E3" w:rsidTr="00A53844">
        <w:tc>
          <w:tcPr>
            <w:tcW w:w="5000" w:type="pct"/>
            <w:gridSpan w:val="2"/>
          </w:tcPr>
          <w:p w:rsidR="00537FF2" w:rsidRPr="00EA43AF" w:rsidRDefault="00537FF2" w:rsidP="00B94903">
            <w:pPr>
              <w:numPr>
                <w:ilvl w:val="1"/>
                <w:numId w:val="112"/>
              </w:numPr>
              <w:rPr>
                <w:szCs w:val="24"/>
              </w:rPr>
            </w:pPr>
            <w:r w:rsidRPr="00EA43AF">
              <w:rPr>
                <w:szCs w:val="24"/>
              </w:rPr>
              <w:t xml:space="preserve">If the master and feeder UCITS have different auditors, they shall require those auditors to enter into an exchange of information agreement in order to ensure the fulfilment of the duties of both auditors, including the arrangements taken to comply with the requirement </w:t>
            </w:r>
            <w:r>
              <w:rPr>
                <w:szCs w:val="24"/>
              </w:rPr>
              <w:t>of SLCs 20.4</w:t>
            </w:r>
            <w:r w:rsidR="00B94903">
              <w:rPr>
                <w:szCs w:val="24"/>
              </w:rPr>
              <w:t>8</w:t>
            </w:r>
            <w:r>
              <w:rPr>
                <w:szCs w:val="24"/>
              </w:rPr>
              <w:t xml:space="preserve"> and 20.4</w:t>
            </w:r>
            <w:r w:rsidR="00B94903">
              <w:rPr>
                <w:szCs w:val="24"/>
              </w:rPr>
              <w:t>9</w:t>
            </w:r>
            <w:r>
              <w:rPr>
                <w:szCs w:val="24"/>
              </w:rPr>
              <w:t xml:space="preserve">. </w:t>
            </w:r>
            <w:r w:rsidRPr="00EA43AF">
              <w:rPr>
                <w:szCs w:val="24"/>
              </w:rPr>
              <w:t xml:space="preserve">The </w:t>
            </w:r>
            <w:r>
              <w:rPr>
                <w:szCs w:val="24"/>
              </w:rPr>
              <w:t xml:space="preserve">Scheme </w:t>
            </w:r>
            <w:r w:rsidRPr="00EA43AF">
              <w:rPr>
                <w:szCs w:val="24"/>
              </w:rPr>
              <w:t>which is a feeder UCITS shall not invest in units of the master UCITS until the exchange of information agreement has become effective.</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537FF2" w:rsidRDefault="00537FF2" w:rsidP="00537FF2">
            <w:pPr>
              <w:numPr>
                <w:ilvl w:val="1"/>
                <w:numId w:val="112"/>
              </w:numPr>
              <w:rPr>
                <w:szCs w:val="24"/>
              </w:rPr>
            </w:pPr>
            <w:r w:rsidRPr="00EA43AF">
              <w:rPr>
                <w:szCs w:val="24"/>
              </w:rPr>
              <w:t>The information-sharing agreement between the auditor of the master UCITS and the auditor of the feeder UCI</w:t>
            </w:r>
            <w:r>
              <w:rPr>
                <w:szCs w:val="24"/>
              </w:rPr>
              <w:t>TS shall include the following:</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537FF2" w:rsidP="004733E9">
            <w:pPr>
              <w:numPr>
                <w:ilvl w:val="0"/>
                <w:numId w:val="175"/>
              </w:numPr>
              <w:ind w:hanging="697"/>
              <w:rPr>
                <w:szCs w:val="24"/>
              </w:rPr>
            </w:pPr>
            <w:r w:rsidRPr="00EA43AF">
              <w:rPr>
                <w:szCs w:val="24"/>
              </w:rPr>
              <w:t>the identification of the documents and categories of information which are to be routinely shared between both auditors;</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5"/>
              </w:numPr>
              <w:ind w:hanging="697"/>
              <w:rPr>
                <w:szCs w:val="24"/>
              </w:rPr>
            </w:pPr>
            <w:r w:rsidRPr="00EA43AF">
              <w:rPr>
                <w:szCs w:val="24"/>
              </w:rPr>
              <w:t>whether the information or documents referred to in paragraph (a) are to be provided by one auditor to the other or made available upon request;</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5"/>
              </w:numPr>
              <w:ind w:hanging="697"/>
              <w:rPr>
                <w:szCs w:val="24"/>
              </w:rPr>
            </w:pPr>
            <w:r w:rsidRPr="00EA43AF">
              <w:rPr>
                <w:szCs w:val="24"/>
              </w:rPr>
              <w:t xml:space="preserve">the manner and timing, including any applicable deadlines, of the transmission of information by the auditor of the master UCITS to the auditor of the </w:t>
            </w:r>
            <w:r>
              <w:rPr>
                <w:szCs w:val="24"/>
              </w:rPr>
              <w:t>Scheme</w:t>
            </w:r>
            <w:r w:rsidRPr="00EA43AF">
              <w:rPr>
                <w:szCs w:val="24"/>
              </w:rPr>
              <w:t xml:space="preserve"> which is a feeder UCITS;</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5"/>
              </w:numPr>
              <w:ind w:hanging="697"/>
              <w:rPr>
                <w:szCs w:val="24"/>
              </w:rPr>
            </w:pPr>
            <w:r w:rsidRPr="00EA43AF">
              <w:rPr>
                <w:szCs w:val="24"/>
              </w:rPr>
              <w:t>the coordination of the involvement of each auditor in the accounting year-end procedures for the respective UCITS;</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5"/>
              </w:numPr>
              <w:ind w:hanging="697"/>
              <w:rPr>
                <w:szCs w:val="24"/>
              </w:rPr>
            </w:pPr>
            <w:r w:rsidRPr="00EA43AF">
              <w:rPr>
                <w:szCs w:val="24"/>
              </w:rPr>
              <w:t>identification of matters that shall be treated as irregularities disclosed in the audit report of the auditor of the master UCITS</w:t>
            </w:r>
            <w:r w:rsidR="00B94903">
              <w:rPr>
                <w:szCs w:val="24"/>
              </w:rPr>
              <w:t xml:space="preserve"> </w:t>
            </w:r>
            <w:r w:rsidR="00B94903" w:rsidRPr="004733E9">
              <w:rPr>
                <w:szCs w:val="24"/>
              </w:rPr>
              <w:t>for the purposes of SLC 20.49</w:t>
            </w:r>
            <w:r w:rsidRPr="004733E9">
              <w:rPr>
                <w:szCs w:val="24"/>
              </w:rPr>
              <w:t>;</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537FF2" w:rsidRPr="00EA43AF" w:rsidRDefault="00537FF2" w:rsidP="00537FF2">
            <w:pPr>
              <w:numPr>
                <w:ilvl w:val="0"/>
                <w:numId w:val="175"/>
              </w:numPr>
              <w:ind w:hanging="697"/>
              <w:rPr>
                <w:szCs w:val="24"/>
              </w:rPr>
            </w:pPr>
            <w:proofErr w:type="gramStart"/>
            <w:r w:rsidRPr="00EA43AF">
              <w:rPr>
                <w:szCs w:val="24"/>
              </w:rPr>
              <w:t>the</w:t>
            </w:r>
            <w:proofErr w:type="gramEnd"/>
            <w:r w:rsidRPr="00EA43AF">
              <w:rPr>
                <w:szCs w:val="24"/>
              </w:rPr>
              <w:t xml:space="preserve"> manner and timing for handling ad hoc requests for assistance from one auditor to the other, including a request for further information on irregularities disclosed in the audit report of the audit</w:t>
            </w:r>
            <w:r w:rsidR="00D100B9">
              <w:rPr>
                <w:szCs w:val="24"/>
              </w:rPr>
              <w:t>or</w:t>
            </w:r>
            <w:r w:rsidRPr="00EA43AF">
              <w:rPr>
                <w:szCs w:val="24"/>
              </w:rPr>
              <w:t xml:space="preserve"> of the master UCITS.</w:t>
            </w:r>
          </w:p>
        </w:tc>
      </w:tr>
      <w:tr w:rsidR="00537FF2" w:rsidRPr="00A701E3" w:rsidTr="00A53844">
        <w:tc>
          <w:tcPr>
            <w:tcW w:w="5000" w:type="pct"/>
            <w:gridSpan w:val="2"/>
          </w:tcPr>
          <w:p w:rsidR="00537FF2" w:rsidRPr="00EA43AF" w:rsidRDefault="00537FF2" w:rsidP="004733E9">
            <w:pPr>
              <w:ind w:left="1440"/>
              <w:rPr>
                <w:szCs w:val="24"/>
              </w:rPr>
            </w:pPr>
          </w:p>
        </w:tc>
      </w:tr>
      <w:tr w:rsidR="00537FF2" w:rsidRPr="00A701E3" w:rsidTr="00A53844">
        <w:tc>
          <w:tcPr>
            <w:tcW w:w="5000" w:type="pct"/>
            <w:gridSpan w:val="2"/>
          </w:tcPr>
          <w:p w:rsidR="009514B7" w:rsidRPr="00EA43AF" w:rsidRDefault="009514B7" w:rsidP="009514B7">
            <w:pPr>
              <w:numPr>
                <w:ilvl w:val="1"/>
                <w:numId w:val="112"/>
              </w:numPr>
              <w:rPr>
                <w:szCs w:val="24"/>
              </w:rPr>
            </w:pPr>
            <w:r w:rsidRPr="00EA43AF">
              <w:rPr>
                <w:szCs w:val="24"/>
              </w:rPr>
              <w:t>The agreement referred to in SLC 20.4</w:t>
            </w:r>
            <w:r w:rsidR="00B94903">
              <w:rPr>
                <w:szCs w:val="24"/>
              </w:rPr>
              <w:t>3</w:t>
            </w:r>
            <w:r w:rsidRPr="00EA43AF">
              <w:rPr>
                <w:szCs w:val="24"/>
              </w:rPr>
              <w:t xml:space="preserve"> shall also include provision</w:t>
            </w:r>
            <w:r w:rsidR="00D100B9">
              <w:rPr>
                <w:szCs w:val="24"/>
              </w:rPr>
              <w:t>s</w:t>
            </w:r>
            <w:r w:rsidRPr="00EA43AF">
              <w:rPr>
                <w:szCs w:val="24"/>
              </w:rPr>
              <w:t xml:space="preserve"> on the preparation of the audit reports and the manner and timing for the provision of the audit report for the master UCITS and drafts of it to the auditor of the feeder UCITS.</w:t>
            </w:r>
          </w:p>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9514B7" w:rsidP="00B94903">
            <w:pPr>
              <w:numPr>
                <w:ilvl w:val="1"/>
                <w:numId w:val="112"/>
              </w:numPr>
              <w:rPr>
                <w:szCs w:val="24"/>
              </w:rPr>
            </w:pPr>
            <w:r w:rsidRPr="00EA43AF">
              <w:rPr>
                <w:szCs w:val="24"/>
              </w:rPr>
              <w:t>Where the feeder UCITS and the master UCITS have different accounting year-end</w:t>
            </w:r>
            <w:r w:rsidR="00D100B9">
              <w:rPr>
                <w:szCs w:val="24"/>
              </w:rPr>
              <w:t xml:space="preserve"> dates</w:t>
            </w:r>
            <w:r w:rsidRPr="00EA43AF">
              <w:rPr>
                <w:szCs w:val="24"/>
              </w:rPr>
              <w:t xml:space="preserve">, the exchange of information agreement shall include the manner and timing by which the auditor of the master UCITS is to make the ad hoc report required in terms of </w:t>
            </w:r>
            <w:r w:rsidRPr="004733E9">
              <w:rPr>
                <w:szCs w:val="24"/>
              </w:rPr>
              <w:t>SLC</w:t>
            </w:r>
            <w:r w:rsidR="00B94903" w:rsidRPr="004733E9">
              <w:rPr>
                <w:szCs w:val="24"/>
              </w:rPr>
              <w:t xml:space="preserve"> </w:t>
            </w:r>
            <w:r w:rsidRPr="004733E9">
              <w:rPr>
                <w:szCs w:val="24"/>
              </w:rPr>
              <w:t>20.48</w:t>
            </w:r>
            <w:r>
              <w:rPr>
                <w:szCs w:val="24"/>
              </w:rPr>
              <w:t xml:space="preserve"> </w:t>
            </w:r>
            <w:r w:rsidRPr="00EA43AF">
              <w:rPr>
                <w:szCs w:val="24"/>
              </w:rPr>
              <w:t>and to provide it and drafts thereof to the auditor of the feeder UCITS.</w:t>
            </w:r>
          </w:p>
        </w:tc>
      </w:tr>
      <w:tr w:rsidR="009514B7" w:rsidRPr="00A701E3" w:rsidTr="00A53844">
        <w:tc>
          <w:tcPr>
            <w:tcW w:w="5000" w:type="pct"/>
            <w:gridSpan w:val="2"/>
          </w:tcPr>
          <w:p w:rsidR="009514B7" w:rsidRPr="00EA43AF" w:rsidRDefault="009514B7" w:rsidP="004733E9">
            <w:pPr>
              <w:ind w:left="720"/>
              <w:rPr>
                <w:szCs w:val="24"/>
              </w:rPr>
            </w:pPr>
          </w:p>
        </w:tc>
      </w:tr>
      <w:tr w:rsidR="00537FF2" w:rsidRPr="00A701E3" w:rsidTr="00A53844">
        <w:tc>
          <w:tcPr>
            <w:tcW w:w="5000" w:type="pct"/>
            <w:gridSpan w:val="2"/>
          </w:tcPr>
          <w:p w:rsidR="00537FF2" w:rsidRPr="00EA43AF" w:rsidRDefault="009514B7" w:rsidP="00D100B9">
            <w:pPr>
              <w:numPr>
                <w:ilvl w:val="1"/>
                <w:numId w:val="112"/>
              </w:numPr>
              <w:rPr>
                <w:szCs w:val="24"/>
              </w:rPr>
            </w:pPr>
            <w:r w:rsidRPr="00EA43AF">
              <w:rPr>
                <w:szCs w:val="24"/>
              </w:rPr>
              <w:t xml:space="preserve">Where the feeder UCITS and the master UCITS have concluded a written agreement pursuant to SLCs 20.10 to 20.20, the agreement between the respective </w:t>
            </w:r>
            <w:r w:rsidR="00D100B9">
              <w:rPr>
                <w:szCs w:val="24"/>
              </w:rPr>
              <w:t>auditors</w:t>
            </w:r>
            <w:r w:rsidRPr="00EA43AF">
              <w:rPr>
                <w:szCs w:val="24"/>
              </w:rPr>
              <w:t xml:space="preserve"> shall </w:t>
            </w:r>
            <w:r w:rsidRPr="00EA43AF">
              <w:rPr>
                <w:szCs w:val="24"/>
              </w:rPr>
              <w:lastRenderedPageBreak/>
              <w:t xml:space="preserve">provide that the law of the Member State or EEA State applying to that agreement shall also apply to the information sharing agreement between both </w:t>
            </w:r>
            <w:r w:rsidR="00D100B9">
              <w:rPr>
                <w:szCs w:val="24"/>
              </w:rPr>
              <w:t>auditors</w:t>
            </w:r>
            <w:r w:rsidRPr="00EA43AF">
              <w:rPr>
                <w:szCs w:val="24"/>
              </w:rPr>
              <w:t xml:space="preserve"> and that both </w:t>
            </w:r>
            <w:r w:rsidR="00D100B9">
              <w:rPr>
                <w:szCs w:val="24"/>
              </w:rPr>
              <w:t>auditors</w:t>
            </w:r>
            <w:r w:rsidRPr="00EA43AF">
              <w:rPr>
                <w:szCs w:val="24"/>
              </w:rPr>
              <w:t xml:space="preserve"> agree to the exclusive jurisdiction of that particular Member State or EEA State.</w:t>
            </w:r>
          </w:p>
        </w:tc>
      </w:tr>
      <w:tr w:rsidR="009514B7" w:rsidRPr="00A701E3" w:rsidTr="00A53844">
        <w:tc>
          <w:tcPr>
            <w:tcW w:w="5000" w:type="pct"/>
            <w:gridSpan w:val="2"/>
          </w:tcPr>
          <w:p w:rsidR="009514B7" w:rsidRPr="00EA43AF" w:rsidRDefault="009514B7" w:rsidP="004733E9">
            <w:pPr>
              <w:ind w:left="720"/>
              <w:rPr>
                <w:szCs w:val="24"/>
              </w:rPr>
            </w:pPr>
          </w:p>
        </w:tc>
      </w:tr>
      <w:tr w:rsidR="00537FF2" w:rsidRPr="00A701E3" w:rsidTr="00A53844">
        <w:tc>
          <w:tcPr>
            <w:tcW w:w="5000" w:type="pct"/>
            <w:gridSpan w:val="2"/>
          </w:tcPr>
          <w:p w:rsidR="00537FF2" w:rsidRPr="00EA43AF" w:rsidRDefault="009514B7" w:rsidP="00D100B9">
            <w:pPr>
              <w:numPr>
                <w:ilvl w:val="1"/>
                <w:numId w:val="112"/>
              </w:numPr>
              <w:rPr>
                <w:szCs w:val="24"/>
              </w:rPr>
            </w:pPr>
            <w:r w:rsidRPr="00EA43AF">
              <w:rPr>
                <w:szCs w:val="24"/>
              </w:rPr>
              <w:t xml:space="preserve">Where the agreement between the feeder UCITS and the master UCITS has been replaced by internal conduct of business rules in accordance with SLC </w:t>
            </w:r>
            <w:r>
              <w:rPr>
                <w:szCs w:val="24"/>
              </w:rPr>
              <w:t>20</w:t>
            </w:r>
            <w:r w:rsidRPr="00EA43AF">
              <w:rPr>
                <w:szCs w:val="24"/>
              </w:rPr>
              <w:t xml:space="preserve">.20, the agreement between the </w:t>
            </w:r>
            <w:r w:rsidR="00D100B9">
              <w:rPr>
                <w:szCs w:val="24"/>
              </w:rPr>
              <w:t>auditors</w:t>
            </w:r>
            <w:r w:rsidRPr="00EA43AF">
              <w:rPr>
                <w:szCs w:val="24"/>
              </w:rPr>
              <w:t xml:space="preserve"> of the master UCITS and the feeder UCITS shall provide that the law applying to the agreement between both </w:t>
            </w:r>
            <w:r w:rsidR="00D100B9">
              <w:rPr>
                <w:szCs w:val="24"/>
              </w:rPr>
              <w:t>auditors</w:t>
            </w:r>
            <w:r w:rsidRPr="00EA43AF">
              <w:rPr>
                <w:szCs w:val="24"/>
              </w:rPr>
              <w:t xml:space="preserve"> shall be either that of the Member State or EEA State in which the feeder UCITS is established, or, where different, that of the Member State or EEA State in which the master UCITS is established and that both </w:t>
            </w:r>
            <w:r w:rsidR="00D100B9">
              <w:rPr>
                <w:szCs w:val="24"/>
              </w:rPr>
              <w:t>auditors</w:t>
            </w:r>
            <w:r w:rsidRPr="00EA43AF">
              <w:rPr>
                <w:szCs w:val="24"/>
              </w:rPr>
              <w:t xml:space="preserve"> agree to the exclusive jurisdiction of the courts of the Member State or EEA State whose law is applicable to the agreement.</w:t>
            </w:r>
          </w:p>
        </w:tc>
      </w:tr>
      <w:tr w:rsidR="00537FF2" w:rsidRPr="00A701E3" w:rsidTr="00A53844">
        <w:tc>
          <w:tcPr>
            <w:tcW w:w="5000" w:type="pct"/>
            <w:gridSpan w:val="2"/>
          </w:tcPr>
          <w:p w:rsidR="00537FF2" w:rsidRPr="00EA43AF" w:rsidRDefault="00537FF2" w:rsidP="004733E9">
            <w:pPr>
              <w:ind w:left="720"/>
              <w:rPr>
                <w:szCs w:val="24"/>
              </w:rPr>
            </w:pPr>
          </w:p>
        </w:tc>
      </w:tr>
      <w:tr w:rsidR="00537FF2" w:rsidRPr="00A701E3" w:rsidTr="00A53844">
        <w:tc>
          <w:tcPr>
            <w:tcW w:w="5000" w:type="pct"/>
            <w:gridSpan w:val="2"/>
          </w:tcPr>
          <w:p w:rsidR="00537FF2" w:rsidRPr="00EA43AF" w:rsidRDefault="009514B7" w:rsidP="009514B7">
            <w:pPr>
              <w:numPr>
                <w:ilvl w:val="1"/>
                <w:numId w:val="112"/>
              </w:numPr>
              <w:rPr>
                <w:szCs w:val="24"/>
              </w:rPr>
            </w:pPr>
            <w:r w:rsidRPr="00EA43AF">
              <w:rPr>
                <w:szCs w:val="24"/>
              </w:rPr>
              <w:t xml:space="preserve">In its audit report, the auditor of the </w:t>
            </w:r>
            <w:r>
              <w:rPr>
                <w:szCs w:val="24"/>
              </w:rPr>
              <w:t>Scheme</w:t>
            </w:r>
            <w:r w:rsidRPr="00EA43AF">
              <w:rPr>
                <w:szCs w:val="24"/>
              </w:rPr>
              <w:t xml:space="preserve"> which is a feeder UCITS shall take into account the audit report of the master UCITS. If the feeder and the master UCITS have different accounting years, the auditor of the Master UCITS shall make an ad hoc report on the closing date of the feeder UCITS.</w:t>
            </w:r>
          </w:p>
        </w:tc>
      </w:tr>
      <w:tr w:rsidR="009514B7" w:rsidRPr="00A701E3" w:rsidTr="00A53844">
        <w:tc>
          <w:tcPr>
            <w:tcW w:w="5000" w:type="pct"/>
            <w:gridSpan w:val="2"/>
          </w:tcPr>
          <w:p w:rsidR="009514B7" w:rsidRPr="00EA43AF" w:rsidRDefault="009514B7" w:rsidP="004733E9">
            <w:pPr>
              <w:ind w:left="720"/>
              <w:rPr>
                <w:szCs w:val="24"/>
              </w:rPr>
            </w:pPr>
          </w:p>
        </w:tc>
      </w:tr>
      <w:tr w:rsidR="00537FF2" w:rsidRPr="00A701E3" w:rsidTr="00A53844">
        <w:tc>
          <w:tcPr>
            <w:tcW w:w="5000" w:type="pct"/>
            <w:gridSpan w:val="2"/>
          </w:tcPr>
          <w:p w:rsidR="00537FF2" w:rsidRDefault="009514B7" w:rsidP="009514B7">
            <w:pPr>
              <w:numPr>
                <w:ilvl w:val="1"/>
                <w:numId w:val="112"/>
              </w:numPr>
              <w:rPr>
                <w:szCs w:val="24"/>
              </w:rPr>
            </w:pPr>
            <w:r w:rsidRPr="00EA43AF">
              <w:rPr>
                <w:szCs w:val="24"/>
              </w:rPr>
              <w:t xml:space="preserve">The auditor of the </w:t>
            </w:r>
            <w:r>
              <w:rPr>
                <w:szCs w:val="24"/>
              </w:rPr>
              <w:t>Scheme</w:t>
            </w:r>
            <w:r w:rsidRPr="00EA43AF">
              <w:rPr>
                <w:szCs w:val="24"/>
              </w:rPr>
              <w:t xml:space="preserve"> which is a feeder UCITS shall, in particular, report on any irregularities revealed in the audit report of the master UCITS and on their impact on the </w:t>
            </w:r>
            <w:r>
              <w:rPr>
                <w:szCs w:val="24"/>
              </w:rPr>
              <w:t>Scheme</w:t>
            </w:r>
            <w:r w:rsidRPr="00EA43AF">
              <w:rPr>
                <w:szCs w:val="24"/>
              </w:rPr>
              <w:t>.</w:t>
            </w:r>
          </w:p>
          <w:p w:rsidR="00242062" w:rsidRDefault="00242062" w:rsidP="004733E9">
            <w:pPr>
              <w:ind w:left="720"/>
              <w:rPr>
                <w:szCs w:val="24"/>
              </w:rPr>
            </w:pPr>
          </w:p>
          <w:p w:rsidR="00242062" w:rsidRPr="00EA43AF" w:rsidRDefault="00242062" w:rsidP="00E12B8B">
            <w:pPr>
              <w:numPr>
                <w:ilvl w:val="1"/>
                <w:numId w:val="112"/>
              </w:numPr>
              <w:rPr>
                <w:szCs w:val="24"/>
              </w:rPr>
            </w:pPr>
            <w:r w:rsidRPr="004733E9">
              <w:rPr>
                <w:szCs w:val="24"/>
              </w:rPr>
              <w:t xml:space="preserve">Where the auditors comply with the requirements prescribed with these SLCs, neither the </w:t>
            </w:r>
            <w:r w:rsidR="00E12B8B" w:rsidRPr="004733E9">
              <w:rPr>
                <w:szCs w:val="24"/>
              </w:rPr>
              <w:t xml:space="preserve">auditor </w:t>
            </w:r>
            <w:r w:rsidRPr="004733E9">
              <w:rPr>
                <w:szCs w:val="24"/>
              </w:rPr>
              <w:t xml:space="preserve">of the master UCITS nor that of the feeder UCITS shall be found to be in breach of any rules that restrict the disclosure of information or relate to data protection where such rules are provided for in a contract or in a law, regulation or administrative provisions. Such compliance shall not give rise to any liability on the part of such </w:t>
            </w:r>
            <w:r w:rsidR="00E12B8B" w:rsidRPr="004733E9">
              <w:rPr>
                <w:szCs w:val="24"/>
              </w:rPr>
              <w:t>auditor</w:t>
            </w:r>
            <w:r w:rsidRPr="004733E9">
              <w:rPr>
                <w:szCs w:val="24"/>
              </w:rPr>
              <w:t xml:space="preserve"> or any person acting on its behalf.</w:t>
            </w:r>
          </w:p>
        </w:tc>
      </w:tr>
      <w:tr w:rsidR="009514B7" w:rsidRPr="00A701E3" w:rsidTr="00A53844">
        <w:tc>
          <w:tcPr>
            <w:tcW w:w="5000" w:type="pct"/>
            <w:gridSpan w:val="2"/>
          </w:tcPr>
          <w:p w:rsidR="009514B7" w:rsidRPr="00EA43AF" w:rsidRDefault="009514B7" w:rsidP="004733E9">
            <w:pPr>
              <w:ind w:left="720"/>
              <w:rPr>
                <w:szCs w:val="24"/>
              </w:rPr>
            </w:pPr>
          </w:p>
        </w:tc>
      </w:tr>
      <w:tr w:rsidR="009514B7" w:rsidRPr="00A701E3" w:rsidTr="00A53844">
        <w:tc>
          <w:tcPr>
            <w:tcW w:w="5000" w:type="pct"/>
            <w:gridSpan w:val="2"/>
          </w:tcPr>
          <w:p w:rsidR="009514B7" w:rsidRPr="00EA43AF" w:rsidRDefault="009514B7" w:rsidP="004733E9">
            <w:pPr>
              <w:rPr>
                <w:szCs w:val="24"/>
              </w:rPr>
            </w:pPr>
            <w:r w:rsidRPr="00FE2754">
              <w:rPr>
                <w:b/>
                <w:szCs w:val="24"/>
                <w:lang w:val="en-US"/>
              </w:rPr>
              <w:t xml:space="preserve">Compulsory </w:t>
            </w:r>
            <w:r w:rsidR="00BD02FA">
              <w:rPr>
                <w:b/>
                <w:szCs w:val="24"/>
                <w:lang w:val="en-US"/>
              </w:rPr>
              <w:t>I</w:t>
            </w:r>
            <w:r w:rsidRPr="00FE2754">
              <w:rPr>
                <w:b/>
                <w:szCs w:val="24"/>
                <w:lang w:val="en-US"/>
              </w:rPr>
              <w:t xml:space="preserve">nformation and </w:t>
            </w:r>
            <w:r w:rsidR="00BD02FA">
              <w:rPr>
                <w:b/>
                <w:szCs w:val="24"/>
                <w:lang w:val="en-US"/>
              </w:rPr>
              <w:t>M</w:t>
            </w:r>
            <w:r w:rsidRPr="00FE2754">
              <w:rPr>
                <w:b/>
                <w:szCs w:val="24"/>
                <w:lang w:val="en-US"/>
              </w:rPr>
              <w:t xml:space="preserve">arketing </w:t>
            </w:r>
            <w:r w:rsidR="00BD02FA">
              <w:rPr>
                <w:b/>
                <w:szCs w:val="24"/>
                <w:lang w:val="en-US"/>
              </w:rPr>
              <w:t>C</w:t>
            </w:r>
            <w:r w:rsidRPr="00FE2754">
              <w:rPr>
                <w:b/>
                <w:szCs w:val="24"/>
                <w:lang w:val="en-US"/>
              </w:rPr>
              <w:t xml:space="preserve">ommunications by the </w:t>
            </w:r>
            <w:r w:rsidR="00BD02FA">
              <w:rPr>
                <w:b/>
                <w:szCs w:val="24"/>
                <w:lang w:val="en-US"/>
              </w:rPr>
              <w:t>F</w:t>
            </w:r>
            <w:r w:rsidRPr="00FE2754">
              <w:rPr>
                <w:b/>
                <w:szCs w:val="24"/>
                <w:lang w:val="en-US"/>
              </w:rPr>
              <w:t>eeder UCITS</w:t>
            </w:r>
          </w:p>
        </w:tc>
      </w:tr>
      <w:tr w:rsidR="009514B7" w:rsidRPr="00A701E3" w:rsidTr="00A53844">
        <w:tc>
          <w:tcPr>
            <w:tcW w:w="5000" w:type="pct"/>
            <w:gridSpan w:val="2"/>
          </w:tcPr>
          <w:p w:rsidR="009514B7" w:rsidRPr="00EA43AF" w:rsidRDefault="009514B7" w:rsidP="004733E9">
            <w:pPr>
              <w:ind w:left="720"/>
              <w:rPr>
                <w:szCs w:val="24"/>
              </w:rPr>
            </w:pPr>
          </w:p>
        </w:tc>
      </w:tr>
      <w:tr w:rsidR="009514B7" w:rsidRPr="00A701E3" w:rsidTr="00A53844">
        <w:tc>
          <w:tcPr>
            <w:tcW w:w="5000" w:type="pct"/>
            <w:gridSpan w:val="2"/>
          </w:tcPr>
          <w:p w:rsidR="009514B7" w:rsidRPr="00FE2754" w:rsidRDefault="009514B7" w:rsidP="009514B7">
            <w:pPr>
              <w:numPr>
                <w:ilvl w:val="1"/>
                <w:numId w:val="112"/>
              </w:numPr>
              <w:rPr>
                <w:szCs w:val="24"/>
              </w:rPr>
            </w:pPr>
            <w:r w:rsidRPr="00FE2754">
              <w:rPr>
                <w:szCs w:val="24"/>
              </w:rPr>
              <w:t xml:space="preserve">The feeder UCITS shall ensure that, in addition to the information required in </w:t>
            </w:r>
            <w:r w:rsidR="00D100B9">
              <w:rPr>
                <w:szCs w:val="24"/>
              </w:rPr>
              <w:t>Annex II of Appendix I of these Rules, its P</w:t>
            </w:r>
            <w:r w:rsidRPr="00FE2754">
              <w:rPr>
                <w:szCs w:val="24"/>
              </w:rPr>
              <w:t xml:space="preserve">rospectus also contains the following information: </w:t>
            </w:r>
          </w:p>
          <w:p w:rsidR="009514B7" w:rsidRPr="00EA43AF" w:rsidRDefault="009514B7" w:rsidP="004733E9">
            <w:pPr>
              <w:ind w:left="720"/>
              <w:rPr>
                <w:szCs w:val="24"/>
              </w:rPr>
            </w:pPr>
          </w:p>
        </w:tc>
      </w:tr>
      <w:tr w:rsidR="009514B7" w:rsidRPr="00A701E3" w:rsidTr="00A53844">
        <w:tc>
          <w:tcPr>
            <w:tcW w:w="5000" w:type="pct"/>
            <w:gridSpan w:val="2"/>
          </w:tcPr>
          <w:p w:rsidR="009514B7" w:rsidRPr="00FE2754" w:rsidRDefault="009514B7" w:rsidP="004733E9">
            <w:pPr>
              <w:numPr>
                <w:ilvl w:val="0"/>
                <w:numId w:val="176"/>
              </w:numPr>
              <w:ind w:hanging="697"/>
              <w:rPr>
                <w:szCs w:val="24"/>
              </w:rPr>
            </w:pPr>
            <w:r w:rsidRPr="00FE2754">
              <w:rPr>
                <w:szCs w:val="24"/>
              </w:rPr>
              <w:t>a declaration that the feeder UCITS is a feeder of a particular master UCITS and as such permanently invests 85 % or more of its assets in units of that master UCITS;</w:t>
            </w:r>
          </w:p>
        </w:tc>
      </w:tr>
      <w:tr w:rsidR="009514B7" w:rsidRPr="00A701E3" w:rsidTr="00A53844">
        <w:tc>
          <w:tcPr>
            <w:tcW w:w="5000" w:type="pct"/>
            <w:gridSpan w:val="2"/>
          </w:tcPr>
          <w:p w:rsidR="009514B7" w:rsidRPr="00FE2754" w:rsidRDefault="009514B7" w:rsidP="004733E9">
            <w:pPr>
              <w:ind w:left="1440"/>
              <w:rPr>
                <w:szCs w:val="24"/>
              </w:rPr>
            </w:pPr>
          </w:p>
        </w:tc>
      </w:tr>
      <w:tr w:rsidR="009514B7" w:rsidRPr="00A701E3" w:rsidTr="00A53844">
        <w:tc>
          <w:tcPr>
            <w:tcW w:w="5000" w:type="pct"/>
            <w:gridSpan w:val="2"/>
          </w:tcPr>
          <w:p w:rsidR="009514B7" w:rsidRPr="00FE2754" w:rsidRDefault="009514B7" w:rsidP="009514B7">
            <w:pPr>
              <w:numPr>
                <w:ilvl w:val="0"/>
                <w:numId w:val="176"/>
              </w:numPr>
              <w:ind w:hanging="697"/>
              <w:rPr>
                <w:szCs w:val="24"/>
              </w:rPr>
            </w:pPr>
            <w:r w:rsidRPr="00FE2754">
              <w:rPr>
                <w:szCs w:val="24"/>
              </w:rPr>
              <w:t>the investment objective and policy, including the risk profile and whether the performance of the feeder and the master UCITS are identical, or to what extent and for which reasons they differ, including a description of investment made in accordance with SLC</w:t>
            </w:r>
            <w:r w:rsidR="002F002F">
              <w:rPr>
                <w:szCs w:val="24"/>
              </w:rPr>
              <w:t>s</w:t>
            </w:r>
            <w:r w:rsidRPr="00FE2754">
              <w:rPr>
                <w:szCs w:val="24"/>
              </w:rPr>
              <w:t xml:space="preserve"> 20.2. and 20.3;</w:t>
            </w:r>
          </w:p>
        </w:tc>
      </w:tr>
      <w:tr w:rsidR="009514B7" w:rsidRPr="00A701E3" w:rsidTr="00A53844">
        <w:tc>
          <w:tcPr>
            <w:tcW w:w="5000" w:type="pct"/>
            <w:gridSpan w:val="2"/>
          </w:tcPr>
          <w:p w:rsidR="009514B7" w:rsidRPr="00FE2754" w:rsidRDefault="009514B7" w:rsidP="004733E9">
            <w:pPr>
              <w:ind w:left="1440"/>
              <w:rPr>
                <w:szCs w:val="24"/>
              </w:rPr>
            </w:pPr>
          </w:p>
        </w:tc>
      </w:tr>
      <w:tr w:rsidR="009514B7" w:rsidRPr="00A701E3" w:rsidTr="00A53844">
        <w:tc>
          <w:tcPr>
            <w:tcW w:w="5000" w:type="pct"/>
            <w:gridSpan w:val="2"/>
          </w:tcPr>
          <w:p w:rsidR="009514B7" w:rsidRPr="00FE2754" w:rsidRDefault="009514B7" w:rsidP="009514B7">
            <w:pPr>
              <w:numPr>
                <w:ilvl w:val="0"/>
                <w:numId w:val="176"/>
              </w:numPr>
              <w:ind w:hanging="697"/>
              <w:rPr>
                <w:szCs w:val="24"/>
              </w:rPr>
            </w:pPr>
            <w:r w:rsidRPr="00FE2754">
              <w:rPr>
                <w:szCs w:val="24"/>
              </w:rPr>
              <w:lastRenderedPageBreak/>
              <w:t>a brief description of the master UCITS, its organisation, its investment objective and policy, including the risk profile, and an indication of how the prospectus of the master UCITS may be obtained;</w:t>
            </w:r>
          </w:p>
        </w:tc>
      </w:tr>
      <w:tr w:rsidR="009514B7" w:rsidRPr="00A701E3" w:rsidTr="00A53844">
        <w:tc>
          <w:tcPr>
            <w:tcW w:w="5000" w:type="pct"/>
            <w:gridSpan w:val="2"/>
          </w:tcPr>
          <w:p w:rsidR="009514B7" w:rsidRPr="00FE2754" w:rsidRDefault="009514B7" w:rsidP="004733E9">
            <w:pPr>
              <w:ind w:left="1440"/>
              <w:rPr>
                <w:szCs w:val="24"/>
              </w:rPr>
            </w:pPr>
          </w:p>
        </w:tc>
      </w:tr>
      <w:tr w:rsidR="009514B7" w:rsidRPr="00A701E3" w:rsidTr="00A53844">
        <w:tc>
          <w:tcPr>
            <w:tcW w:w="5000" w:type="pct"/>
            <w:gridSpan w:val="2"/>
          </w:tcPr>
          <w:p w:rsidR="009514B7" w:rsidRPr="00FE2754" w:rsidRDefault="009514B7" w:rsidP="009514B7">
            <w:pPr>
              <w:numPr>
                <w:ilvl w:val="0"/>
                <w:numId w:val="176"/>
              </w:numPr>
              <w:ind w:hanging="697"/>
              <w:rPr>
                <w:szCs w:val="24"/>
              </w:rPr>
            </w:pPr>
            <w:r w:rsidRPr="00FE2754">
              <w:rPr>
                <w:szCs w:val="24"/>
              </w:rPr>
              <w:t>a summary of the agreement entered into between the feeder UCITS and the master UCITS or of the internal conduct of business rules pursuant to SLC</w:t>
            </w:r>
            <w:r w:rsidR="002F002F">
              <w:rPr>
                <w:szCs w:val="24"/>
              </w:rPr>
              <w:t>s</w:t>
            </w:r>
            <w:r w:rsidRPr="00FE2754">
              <w:rPr>
                <w:szCs w:val="24"/>
              </w:rPr>
              <w:t xml:space="preserve"> 20.10 to 20.20;</w:t>
            </w:r>
          </w:p>
        </w:tc>
      </w:tr>
      <w:tr w:rsidR="009514B7" w:rsidRPr="00A701E3" w:rsidTr="00A53844">
        <w:tc>
          <w:tcPr>
            <w:tcW w:w="5000" w:type="pct"/>
            <w:gridSpan w:val="2"/>
          </w:tcPr>
          <w:p w:rsidR="009514B7" w:rsidRPr="00FE2754" w:rsidRDefault="009514B7" w:rsidP="004733E9">
            <w:pPr>
              <w:ind w:left="1440"/>
              <w:rPr>
                <w:szCs w:val="24"/>
              </w:rPr>
            </w:pPr>
          </w:p>
        </w:tc>
      </w:tr>
      <w:tr w:rsidR="009514B7" w:rsidRPr="00A701E3" w:rsidTr="00A53844">
        <w:tc>
          <w:tcPr>
            <w:tcW w:w="5000" w:type="pct"/>
            <w:gridSpan w:val="2"/>
          </w:tcPr>
          <w:p w:rsidR="009514B7" w:rsidRPr="00FE2754" w:rsidRDefault="009514B7" w:rsidP="009514B7">
            <w:pPr>
              <w:numPr>
                <w:ilvl w:val="0"/>
                <w:numId w:val="176"/>
              </w:numPr>
              <w:ind w:hanging="697"/>
              <w:rPr>
                <w:szCs w:val="24"/>
              </w:rPr>
            </w:pPr>
            <w:r w:rsidRPr="00FE2754">
              <w:rPr>
                <w:szCs w:val="24"/>
              </w:rPr>
              <w:t>how the unit-holders may obtain further information on the master UCITS and the agreement entered into between the feeder UCITS and the master UCITS pursuant to SLC</w:t>
            </w:r>
            <w:r w:rsidR="002F002F">
              <w:rPr>
                <w:szCs w:val="24"/>
              </w:rPr>
              <w:t>s</w:t>
            </w:r>
            <w:r w:rsidRPr="00FE2754">
              <w:rPr>
                <w:szCs w:val="24"/>
              </w:rPr>
              <w:t xml:space="preserve"> 20.10 to 20.20;</w:t>
            </w:r>
          </w:p>
        </w:tc>
      </w:tr>
      <w:tr w:rsidR="009514B7" w:rsidRPr="00A701E3" w:rsidTr="00A53844">
        <w:tc>
          <w:tcPr>
            <w:tcW w:w="5000" w:type="pct"/>
            <w:gridSpan w:val="2"/>
          </w:tcPr>
          <w:p w:rsidR="009514B7" w:rsidRPr="00FE2754" w:rsidRDefault="009514B7" w:rsidP="004733E9">
            <w:pPr>
              <w:ind w:left="1440"/>
              <w:rPr>
                <w:szCs w:val="24"/>
              </w:rPr>
            </w:pPr>
          </w:p>
        </w:tc>
      </w:tr>
      <w:tr w:rsidR="009514B7" w:rsidRPr="00A701E3" w:rsidTr="00A53844">
        <w:tc>
          <w:tcPr>
            <w:tcW w:w="5000" w:type="pct"/>
            <w:gridSpan w:val="2"/>
          </w:tcPr>
          <w:p w:rsidR="009514B7" w:rsidRPr="00FE2754" w:rsidRDefault="009514B7" w:rsidP="009514B7">
            <w:pPr>
              <w:numPr>
                <w:ilvl w:val="0"/>
                <w:numId w:val="176"/>
              </w:numPr>
              <w:ind w:hanging="697"/>
              <w:rPr>
                <w:szCs w:val="24"/>
              </w:rPr>
            </w:pPr>
            <w:r w:rsidRPr="00FE2754">
              <w:rPr>
                <w:szCs w:val="24"/>
              </w:rPr>
              <w:t>a description of all remuneration or reimbursement of costs payable by the feeder UCITS by virtue of its investment in units of the master UCITS, as well as of the aggregate charges of the feeder UCITS and the master UCITS; and</w:t>
            </w:r>
          </w:p>
        </w:tc>
      </w:tr>
      <w:tr w:rsidR="009514B7" w:rsidRPr="00A701E3" w:rsidTr="00A53844">
        <w:tc>
          <w:tcPr>
            <w:tcW w:w="5000" w:type="pct"/>
            <w:gridSpan w:val="2"/>
          </w:tcPr>
          <w:p w:rsidR="009514B7" w:rsidRPr="00FE2754" w:rsidRDefault="009514B7" w:rsidP="004733E9">
            <w:pPr>
              <w:ind w:left="1440"/>
              <w:rPr>
                <w:szCs w:val="24"/>
              </w:rPr>
            </w:pPr>
          </w:p>
        </w:tc>
      </w:tr>
      <w:tr w:rsidR="009514B7" w:rsidRPr="00A701E3" w:rsidTr="00A53844">
        <w:tc>
          <w:tcPr>
            <w:tcW w:w="5000" w:type="pct"/>
            <w:gridSpan w:val="2"/>
          </w:tcPr>
          <w:p w:rsidR="009514B7" w:rsidRPr="00FE2754" w:rsidRDefault="009514B7" w:rsidP="009514B7">
            <w:pPr>
              <w:numPr>
                <w:ilvl w:val="0"/>
                <w:numId w:val="176"/>
              </w:numPr>
              <w:ind w:hanging="697"/>
              <w:rPr>
                <w:szCs w:val="24"/>
              </w:rPr>
            </w:pPr>
            <w:proofErr w:type="gramStart"/>
            <w:r w:rsidRPr="00FE2754">
              <w:rPr>
                <w:szCs w:val="24"/>
              </w:rPr>
              <w:t>a</w:t>
            </w:r>
            <w:proofErr w:type="gramEnd"/>
            <w:r w:rsidRPr="00FE2754">
              <w:rPr>
                <w:szCs w:val="24"/>
              </w:rPr>
              <w:t xml:space="preserve"> description of the tax implications of the investment into the master UCITS for the feeder UCITS.</w:t>
            </w:r>
          </w:p>
        </w:tc>
      </w:tr>
      <w:tr w:rsidR="009514B7" w:rsidRPr="00A701E3" w:rsidTr="00A53844">
        <w:tc>
          <w:tcPr>
            <w:tcW w:w="5000" w:type="pct"/>
            <w:gridSpan w:val="2"/>
          </w:tcPr>
          <w:p w:rsidR="009514B7" w:rsidRPr="00EA43AF" w:rsidRDefault="009514B7" w:rsidP="004733E9">
            <w:pPr>
              <w:ind w:left="720"/>
              <w:rPr>
                <w:szCs w:val="24"/>
              </w:rPr>
            </w:pPr>
          </w:p>
        </w:tc>
      </w:tr>
      <w:tr w:rsidR="009514B7" w:rsidRPr="00A701E3" w:rsidTr="00A53844">
        <w:tc>
          <w:tcPr>
            <w:tcW w:w="5000" w:type="pct"/>
            <w:gridSpan w:val="2"/>
          </w:tcPr>
          <w:p w:rsidR="009514B7" w:rsidRPr="00FE2754" w:rsidRDefault="009514B7" w:rsidP="009514B7">
            <w:pPr>
              <w:numPr>
                <w:ilvl w:val="1"/>
                <w:numId w:val="112"/>
              </w:numPr>
              <w:rPr>
                <w:szCs w:val="24"/>
              </w:rPr>
            </w:pPr>
            <w:r w:rsidRPr="00FE2754">
              <w:rPr>
                <w:szCs w:val="24"/>
              </w:rPr>
              <w:t>The feeder UCITS shall ensure that, in addition to the information provided in Appendix II of these Rules, the annual report of the feeder UCITS also contains:</w:t>
            </w:r>
          </w:p>
          <w:p w:rsidR="009514B7" w:rsidRPr="00EA43AF" w:rsidRDefault="009514B7" w:rsidP="004733E9">
            <w:pPr>
              <w:ind w:left="720"/>
              <w:rPr>
                <w:szCs w:val="24"/>
              </w:rPr>
            </w:pPr>
          </w:p>
        </w:tc>
      </w:tr>
      <w:tr w:rsidR="009514B7" w:rsidRPr="00A701E3" w:rsidTr="00A53844">
        <w:tc>
          <w:tcPr>
            <w:tcW w:w="5000" w:type="pct"/>
            <w:gridSpan w:val="2"/>
          </w:tcPr>
          <w:p w:rsidR="009514B7" w:rsidRPr="00FE2754" w:rsidRDefault="009514B7" w:rsidP="004733E9">
            <w:pPr>
              <w:numPr>
                <w:ilvl w:val="0"/>
                <w:numId w:val="177"/>
              </w:numPr>
              <w:ind w:left="1452" w:hanging="709"/>
              <w:rPr>
                <w:szCs w:val="24"/>
              </w:rPr>
            </w:pPr>
            <w:r w:rsidRPr="00FE2754">
              <w:rPr>
                <w:szCs w:val="24"/>
              </w:rPr>
              <w:t>a statement on the aggregate charges of the feeder UCITS and the master UCITS; and</w:t>
            </w:r>
          </w:p>
        </w:tc>
      </w:tr>
      <w:tr w:rsidR="009514B7" w:rsidRPr="00A701E3" w:rsidTr="00A53844">
        <w:tc>
          <w:tcPr>
            <w:tcW w:w="5000" w:type="pct"/>
            <w:gridSpan w:val="2"/>
          </w:tcPr>
          <w:p w:rsidR="009514B7" w:rsidRPr="00FE2754" w:rsidRDefault="009514B7" w:rsidP="004733E9">
            <w:pPr>
              <w:ind w:left="1452"/>
              <w:rPr>
                <w:szCs w:val="24"/>
              </w:rPr>
            </w:pPr>
          </w:p>
        </w:tc>
      </w:tr>
      <w:tr w:rsidR="009514B7" w:rsidRPr="00A701E3" w:rsidTr="00A53844">
        <w:tc>
          <w:tcPr>
            <w:tcW w:w="5000" w:type="pct"/>
            <w:gridSpan w:val="2"/>
          </w:tcPr>
          <w:p w:rsidR="009514B7" w:rsidRPr="00FE2754" w:rsidRDefault="009514B7" w:rsidP="009514B7">
            <w:pPr>
              <w:numPr>
                <w:ilvl w:val="0"/>
                <w:numId w:val="177"/>
              </w:numPr>
              <w:ind w:left="1452" w:hanging="709"/>
              <w:rPr>
                <w:szCs w:val="24"/>
              </w:rPr>
            </w:pPr>
            <w:proofErr w:type="gramStart"/>
            <w:r w:rsidRPr="00FE2754">
              <w:rPr>
                <w:szCs w:val="24"/>
              </w:rPr>
              <w:t>details</w:t>
            </w:r>
            <w:proofErr w:type="gramEnd"/>
            <w:r w:rsidRPr="00FE2754">
              <w:rPr>
                <w:szCs w:val="24"/>
              </w:rPr>
              <w:t xml:space="preserve"> of how the annual and the half-yearly report</w:t>
            </w:r>
            <w:r w:rsidR="002F002F">
              <w:rPr>
                <w:szCs w:val="24"/>
              </w:rPr>
              <w:t>s</w:t>
            </w:r>
            <w:r w:rsidRPr="00FE2754">
              <w:rPr>
                <w:szCs w:val="24"/>
              </w:rPr>
              <w:t xml:space="preserve"> of the master UCITS can be obtained.</w:t>
            </w:r>
          </w:p>
        </w:tc>
      </w:tr>
      <w:tr w:rsidR="009514B7" w:rsidRPr="00A701E3" w:rsidTr="00A53844">
        <w:tc>
          <w:tcPr>
            <w:tcW w:w="5000" w:type="pct"/>
            <w:gridSpan w:val="2"/>
          </w:tcPr>
          <w:p w:rsidR="009514B7" w:rsidRPr="00EA43AF" w:rsidRDefault="009514B7" w:rsidP="004733E9">
            <w:pPr>
              <w:ind w:left="720"/>
              <w:rPr>
                <w:szCs w:val="24"/>
              </w:rPr>
            </w:pPr>
          </w:p>
        </w:tc>
      </w:tr>
      <w:tr w:rsidR="009514B7" w:rsidRPr="00A701E3" w:rsidTr="00A53844">
        <w:tc>
          <w:tcPr>
            <w:tcW w:w="5000" w:type="pct"/>
            <w:gridSpan w:val="2"/>
          </w:tcPr>
          <w:p w:rsidR="009514B7" w:rsidRPr="00EA43AF" w:rsidRDefault="009514B7" w:rsidP="009514B7">
            <w:pPr>
              <w:numPr>
                <w:ilvl w:val="1"/>
                <w:numId w:val="112"/>
              </w:numPr>
              <w:rPr>
                <w:szCs w:val="24"/>
              </w:rPr>
            </w:pPr>
            <w:r w:rsidRPr="00FE2754">
              <w:rPr>
                <w:szCs w:val="24"/>
              </w:rPr>
              <w:t xml:space="preserve">In addition to the requirements </w:t>
            </w:r>
            <w:r>
              <w:rPr>
                <w:szCs w:val="24"/>
              </w:rPr>
              <w:t>prescribed in SLCs 6.1.15 to 6.1.16 and 6.2.</w:t>
            </w:r>
            <w:r w:rsidR="00F0708A">
              <w:rPr>
                <w:szCs w:val="24"/>
              </w:rPr>
              <w:t>21</w:t>
            </w:r>
            <w:r>
              <w:rPr>
                <w:szCs w:val="24"/>
              </w:rPr>
              <w:t xml:space="preserve"> to 6.2.</w:t>
            </w:r>
            <w:r w:rsidR="0083247D">
              <w:rPr>
                <w:szCs w:val="24"/>
              </w:rPr>
              <w:t>22</w:t>
            </w:r>
            <w:r w:rsidRPr="00FE2754">
              <w:rPr>
                <w:szCs w:val="24"/>
              </w:rPr>
              <w:t xml:space="preserve">, the feeder UCITS shall send the </w:t>
            </w:r>
            <w:r>
              <w:rPr>
                <w:szCs w:val="24"/>
              </w:rPr>
              <w:t>P</w:t>
            </w:r>
            <w:r w:rsidRPr="00FE2754">
              <w:rPr>
                <w:szCs w:val="24"/>
              </w:rPr>
              <w:t xml:space="preserve">rospectus, the </w:t>
            </w:r>
            <w:r>
              <w:rPr>
                <w:szCs w:val="24"/>
              </w:rPr>
              <w:t>K</w:t>
            </w:r>
            <w:r w:rsidRPr="00FE2754">
              <w:rPr>
                <w:szCs w:val="24"/>
              </w:rPr>
              <w:t xml:space="preserve">ey </w:t>
            </w:r>
            <w:r>
              <w:rPr>
                <w:szCs w:val="24"/>
              </w:rPr>
              <w:t>I</w:t>
            </w:r>
            <w:r w:rsidRPr="00FE2754">
              <w:rPr>
                <w:szCs w:val="24"/>
              </w:rPr>
              <w:t xml:space="preserve">nvestor </w:t>
            </w:r>
            <w:r>
              <w:rPr>
                <w:szCs w:val="24"/>
              </w:rPr>
              <w:t>I</w:t>
            </w:r>
            <w:r w:rsidRPr="00FE2754">
              <w:rPr>
                <w:szCs w:val="24"/>
              </w:rPr>
              <w:t xml:space="preserve">nformation </w:t>
            </w:r>
            <w:r>
              <w:rPr>
                <w:szCs w:val="24"/>
              </w:rPr>
              <w:t xml:space="preserve">Document </w:t>
            </w:r>
            <w:r w:rsidRPr="00FE2754">
              <w:rPr>
                <w:szCs w:val="24"/>
              </w:rPr>
              <w:t>and any ame</w:t>
            </w:r>
            <w:r>
              <w:rPr>
                <w:szCs w:val="24"/>
              </w:rPr>
              <w:t>ndment thereto, as well as the A</w:t>
            </w:r>
            <w:r w:rsidRPr="00FE2754">
              <w:rPr>
                <w:szCs w:val="24"/>
              </w:rPr>
              <w:t xml:space="preserve">nnual and </w:t>
            </w:r>
            <w:r>
              <w:rPr>
                <w:szCs w:val="24"/>
              </w:rPr>
              <w:t>H</w:t>
            </w:r>
            <w:r w:rsidRPr="00FE2754">
              <w:rPr>
                <w:szCs w:val="24"/>
              </w:rPr>
              <w:t>alf</w:t>
            </w:r>
            <w:r>
              <w:rPr>
                <w:szCs w:val="24"/>
              </w:rPr>
              <w:t>-Yearly R</w:t>
            </w:r>
            <w:r w:rsidRPr="00FE2754">
              <w:rPr>
                <w:szCs w:val="24"/>
              </w:rPr>
              <w:t>eports of the master UCITS, to MFSA.</w:t>
            </w:r>
          </w:p>
        </w:tc>
      </w:tr>
      <w:tr w:rsidR="009514B7" w:rsidRPr="00A701E3" w:rsidTr="00A53844">
        <w:tc>
          <w:tcPr>
            <w:tcW w:w="5000" w:type="pct"/>
            <w:gridSpan w:val="2"/>
          </w:tcPr>
          <w:p w:rsidR="009514B7" w:rsidRPr="00EA43AF" w:rsidRDefault="009514B7" w:rsidP="004733E9">
            <w:pPr>
              <w:ind w:left="720"/>
              <w:rPr>
                <w:szCs w:val="24"/>
              </w:rPr>
            </w:pPr>
          </w:p>
        </w:tc>
      </w:tr>
      <w:tr w:rsidR="009514B7" w:rsidRPr="00A701E3" w:rsidTr="00A53844">
        <w:tc>
          <w:tcPr>
            <w:tcW w:w="5000" w:type="pct"/>
            <w:gridSpan w:val="2"/>
          </w:tcPr>
          <w:p w:rsidR="009514B7" w:rsidRPr="00EA43AF" w:rsidRDefault="007F20BD" w:rsidP="009514B7">
            <w:pPr>
              <w:numPr>
                <w:ilvl w:val="1"/>
                <w:numId w:val="112"/>
              </w:numPr>
              <w:rPr>
                <w:szCs w:val="24"/>
              </w:rPr>
            </w:pPr>
            <w:r w:rsidRPr="00FE2754">
              <w:rPr>
                <w:szCs w:val="24"/>
              </w:rPr>
              <w:t>A feeder UCITS shall disclose in any relevant marketing communications that it permanently invests 85 % or more of its assets in units of such master UCITS.</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9514B7">
            <w:pPr>
              <w:numPr>
                <w:ilvl w:val="1"/>
                <w:numId w:val="112"/>
              </w:numPr>
              <w:rPr>
                <w:szCs w:val="24"/>
              </w:rPr>
            </w:pPr>
            <w:r w:rsidRPr="00FE2754">
              <w:rPr>
                <w:szCs w:val="24"/>
              </w:rPr>
              <w:t>A paper copy of the prospectus, and the annual and half-yearly reports of the master UCITS shall be delivered by the feeder UCITS to investors on request and free of charge.</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4733E9">
            <w:pPr>
              <w:rPr>
                <w:szCs w:val="24"/>
              </w:rPr>
            </w:pPr>
            <w:r w:rsidRPr="00FE2754">
              <w:rPr>
                <w:b/>
                <w:szCs w:val="24"/>
                <w:lang w:val="en-US"/>
              </w:rPr>
              <w:t xml:space="preserve">Conversion of </w:t>
            </w:r>
            <w:r w:rsidR="00BD02FA">
              <w:rPr>
                <w:b/>
                <w:szCs w:val="24"/>
                <w:lang w:val="en-US"/>
              </w:rPr>
              <w:t>E</w:t>
            </w:r>
            <w:r w:rsidRPr="00FE2754">
              <w:rPr>
                <w:b/>
                <w:szCs w:val="24"/>
                <w:lang w:val="en-US"/>
              </w:rPr>
              <w:t xml:space="preserve">xisting UCITS into </w:t>
            </w:r>
            <w:r w:rsidR="00BD02FA">
              <w:rPr>
                <w:b/>
                <w:szCs w:val="24"/>
                <w:lang w:val="en-US"/>
              </w:rPr>
              <w:t>F</w:t>
            </w:r>
            <w:r w:rsidRPr="00FE2754">
              <w:rPr>
                <w:b/>
                <w:szCs w:val="24"/>
                <w:lang w:val="en-US"/>
              </w:rPr>
              <w:t xml:space="preserve">eeder UCITS and </w:t>
            </w:r>
            <w:r w:rsidR="00BD02FA">
              <w:rPr>
                <w:b/>
                <w:szCs w:val="24"/>
                <w:lang w:val="en-US"/>
              </w:rPr>
              <w:t>C</w:t>
            </w:r>
            <w:r w:rsidRPr="00FE2754">
              <w:rPr>
                <w:b/>
                <w:szCs w:val="24"/>
                <w:lang w:val="en-US"/>
              </w:rPr>
              <w:t xml:space="preserve">hange of </w:t>
            </w:r>
            <w:r w:rsidR="00BD02FA">
              <w:rPr>
                <w:b/>
                <w:szCs w:val="24"/>
                <w:lang w:val="en-US"/>
              </w:rPr>
              <w:t>M</w:t>
            </w:r>
            <w:r w:rsidRPr="00FE2754">
              <w:rPr>
                <w:b/>
                <w:szCs w:val="24"/>
                <w:lang w:val="en-US"/>
              </w:rPr>
              <w:t>aster UCITS</w:t>
            </w:r>
          </w:p>
        </w:tc>
      </w:tr>
      <w:tr w:rsidR="007F20BD" w:rsidRPr="00A701E3" w:rsidTr="00A53844">
        <w:tc>
          <w:tcPr>
            <w:tcW w:w="5000" w:type="pct"/>
            <w:gridSpan w:val="2"/>
          </w:tcPr>
          <w:p w:rsidR="007F20BD" w:rsidRPr="00FE2754" w:rsidRDefault="007F20BD" w:rsidP="007F20BD">
            <w:pPr>
              <w:rPr>
                <w:b/>
                <w:szCs w:val="24"/>
                <w:lang w:val="en-US"/>
              </w:rPr>
            </w:pPr>
          </w:p>
        </w:tc>
      </w:tr>
      <w:tr w:rsidR="007F20BD" w:rsidRPr="00A701E3" w:rsidTr="00A53844">
        <w:tc>
          <w:tcPr>
            <w:tcW w:w="5000" w:type="pct"/>
            <w:gridSpan w:val="2"/>
          </w:tcPr>
          <w:p w:rsidR="007F20BD" w:rsidRPr="007F20BD" w:rsidRDefault="007F20BD" w:rsidP="002F002F">
            <w:pPr>
              <w:numPr>
                <w:ilvl w:val="1"/>
                <w:numId w:val="112"/>
              </w:numPr>
              <w:rPr>
                <w:szCs w:val="24"/>
              </w:rPr>
            </w:pPr>
            <w:r w:rsidRPr="00FE2754">
              <w:rPr>
                <w:szCs w:val="24"/>
              </w:rPr>
              <w:t xml:space="preserve">A </w:t>
            </w:r>
            <w:r w:rsidR="002F002F">
              <w:rPr>
                <w:szCs w:val="24"/>
              </w:rPr>
              <w:t xml:space="preserve">feeder UCITS </w:t>
            </w:r>
            <w:r w:rsidRPr="00FE2754">
              <w:rPr>
                <w:szCs w:val="24"/>
              </w:rPr>
              <w:t>which already pursues activities as a UCITS, including those of a feeder UCITS of a different master UCITS, shall provide the following in</w:t>
            </w:r>
            <w:r>
              <w:rPr>
                <w:szCs w:val="24"/>
              </w:rPr>
              <w:t xml:space="preserve">formation to </w:t>
            </w:r>
            <w:r>
              <w:rPr>
                <w:szCs w:val="24"/>
              </w:rPr>
              <w:lastRenderedPageBreak/>
              <w:t xml:space="preserve">its unit-holders: </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4733E9">
            <w:pPr>
              <w:numPr>
                <w:ilvl w:val="0"/>
                <w:numId w:val="178"/>
              </w:numPr>
              <w:ind w:hanging="697"/>
              <w:rPr>
                <w:szCs w:val="24"/>
              </w:rPr>
            </w:pPr>
            <w:r w:rsidRPr="00FE2754">
              <w:rPr>
                <w:szCs w:val="24"/>
              </w:rPr>
              <w:t>a statement that the MFSA has approved the investment of the feeder UCITS in units of such master UCITS;</w:t>
            </w:r>
          </w:p>
        </w:tc>
      </w:tr>
      <w:tr w:rsidR="007F20BD" w:rsidRPr="00A701E3" w:rsidTr="00A53844">
        <w:tc>
          <w:tcPr>
            <w:tcW w:w="5000" w:type="pct"/>
            <w:gridSpan w:val="2"/>
          </w:tcPr>
          <w:p w:rsidR="007F20BD" w:rsidRPr="00FE2754" w:rsidRDefault="007F20BD" w:rsidP="004733E9">
            <w:pPr>
              <w:ind w:left="1440"/>
              <w:rPr>
                <w:szCs w:val="24"/>
              </w:rPr>
            </w:pPr>
          </w:p>
        </w:tc>
      </w:tr>
      <w:tr w:rsidR="007F20BD" w:rsidRPr="00A701E3" w:rsidTr="00A53844">
        <w:tc>
          <w:tcPr>
            <w:tcW w:w="5000" w:type="pct"/>
            <w:gridSpan w:val="2"/>
          </w:tcPr>
          <w:p w:rsidR="007F20BD" w:rsidRPr="00FE2754" w:rsidRDefault="007F20BD" w:rsidP="004733E9">
            <w:pPr>
              <w:numPr>
                <w:ilvl w:val="0"/>
                <w:numId w:val="178"/>
              </w:numPr>
              <w:ind w:hanging="697"/>
              <w:rPr>
                <w:szCs w:val="24"/>
              </w:rPr>
            </w:pPr>
            <w:r w:rsidRPr="00FE2754">
              <w:rPr>
                <w:szCs w:val="24"/>
              </w:rPr>
              <w:t xml:space="preserve">the </w:t>
            </w:r>
            <w:r>
              <w:rPr>
                <w:szCs w:val="24"/>
              </w:rPr>
              <w:t>K</w:t>
            </w:r>
            <w:r w:rsidRPr="00FE2754">
              <w:rPr>
                <w:szCs w:val="24"/>
              </w:rPr>
              <w:t xml:space="preserve">ey </w:t>
            </w:r>
            <w:r>
              <w:rPr>
                <w:szCs w:val="24"/>
              </w:rPr>
              <w:t>I</w:t>
            </w:r>
            <w:r w:rsidRPr="00FE2754">
              <w:rPr>
                <w:szCs w:val="24"/>
              </w:rPr>
              <w:t xml:space="preserve">nvestor </w:t>
            </w:r>
            <w:r>
              <w:rPr>
                <w:szCs w:val="24"/>
              </w:rPr>
              <w:t>I</w:t>
            </w:r>
            <w:r w:rsidRPr="00FE2754">
              <w:rPr>
                <w:szCs w:val="24"/>
              </w:rPr>
              <w:t xml:space="preserve">nformation </w:t>
            </w:r>
            <w:r>
              <w:rPr>
                <w:szCs w:val="24"/>
              </w:rPr>
              <w:t xml:space="preserve">Document </w:t>
            </w:r>
            <w:r w:rsidRPr="00FE2754">
              <w:rPr>
                <w:szCs w:val="24"/>
              </w:rPr>
              <w:t>concerning the feeder and the master UCITS;</w:t>
            </w:r>
          </w:p>
        </w:tc>
      </w:tr>
      <w:tr w:rsidR="007F20BD" w:rsidRPr="00A701E3" w:rsidTr="00A53844">
        <w:tc>
          <w:tcPr>
            <w:tcW w:w="5000" w:type="pct"/>
            <w:gridSpan w:val="2"/>
          </w:tcPr>
          <w:p w:rsidR="007F20BD" w:rsidRPr="00FE2754" w:rsidRDefault="007F20BD" w:rsidP="004733E9">
            <w:pPr>
              <w:ind w:left="1440"/>
              <w:rPr>
                <w:szCs w:val="24"/>
              </w:rPr>
            </w:pPr>
          </w:p>
        </w:tc>
      </w:tr>
      <w:tr w:rsidR="007F20BD" w:rsidRPr="00A701E3" w:rsidTr="00A53844">
        <w:tc>
          <w:tcPr>
            <w:tcW w:w="5000" w:type="pct"/>
            <w:gridSpan w:val="2"/>
          </w:tcPr>
          <w:p w:rsidR="007F20BD" w:rsidRPr="00FE2754" w:rsidRDefault="007F20BD" w:rsidP="007F20BD">
            <w:pPr>
              <w:numPr>
                <w:ilvl w:val="0"/>
                <w:numId w:val="178"/>
              </w:numPr>
              <w:ind w:hanging="697"/>
              <w:rPr>
                <w:szCs w:val="24"/>
              </w:rPr>
            </w:pPr>
            <w:r w:rsidRPr="00FE2754">
              <w:rPr>
                <w:szCs w:val="24"/>
              </w:rPr>
              <w:t>the date when the feeder UCITS is to start to invest in the master UCITS or, if it has already invested therein, the date when its investment will exceed the limit applicable under SLC 5.38; and</w:t>
            </w:r>
          </w:p>
        </w:tc>
      </w:tr>
      <w:tr w:rsidR="007F20BD" w:rsidRPr="00A701E3" w:rsidTr="00A53844">
        <w:tc>
          <w:tcPr>
            <w:tcW w:w="5000" w:type="pct"/>
            <w:gridSpan w:val="2"/>
          </w:tcPr>
          <w:p w:rsidR="007F20BD" w:rsidRPr="00FE2754" w:rsidRDefault="007F20BD" w:rsidP="004733E9">
            <w:pPr>
              <w:ind w:left="1440"/>
              <w:rPr>
                <w:szCs w:val="24"/>
              </w:rPr>
            </w:pPr>
          </w:p>
        </w:tc>
      </w:tr>
      <w:tr w:rsidR="007F20BD" w:rsidRPr="00A701E3" w:rsidTr="00A53844">
        <w:tc>
          <w:tcPr>
            <w:tcW w:w="5000" w:type="pct"/>
            <w:gridSpan w:val="2"/>
          </w:tcPr>
          <w:p w:rsidR="007F20BD" w:rsidRPr="00FE2754" w:rsidRDefault="007F20BD" w:rsidP="007F20BD">
            <w:pPr>
              <w:numPr>
                <w:ilvl w:val="0"/>
                <w:numId w:val="178"/>
              </w:numPr>
              <w:ind w:hanging="697"/>
              <w:rPr>
                <w:szCs w:val="24"/>
              </w:rPr>
            </w:pPr>
            <w:r w:rsidRPr="00FE2754">
              <w:rPr>
                <w:szCs w:val="24"/>
              </w:rPr>
              <w:t>a statement that the unit-holders have the right to request within 30 days the repurchase or redemption of their units without any charges other than those retained by the UCITS to cover disinvestment costs; that right shall become effective from the moment the feeder UCITS has provided the information referred to in this paragraph.</w:t>
            </w:r>
          </w:p>
        </w:tc>
      </w:tr>
      <w:tr w:rsidR="007F20BD" w:rsidRPr="00A701E3" w:rsidTr="00A53844">
        <w:tc>
          <w:tcPr>
            <w:tcW w:w="5000" w:type="pct"/>
            <w:gridSpan w:val="2"/>
          </w:tcPr>
          <w:p w:rsidR="007F20BD" w:rsidRPr="00FE2754" w:rsidRDefault="007F20BD" w:rsidP="004733E9">
            <w:pPr>
              <w:ind w:left="1440"/>
              <w:rPr>
                <w:szCs w:val="24"/>
              </w:rPr>
            </w:pPr>
          </w:p>
        </w:tc>
      </w:tr>
      <w:tr w:rsidR="007F20BD" w:rsidRPr="00A701E3" w:rsidTr="00A53844">
        <w:tc>
          <w:tcPr>
            <w:tcW w:w="5000" w:type="pct"/>
            <w:gridSpan w:val="2"/>
          </w:tcPr>
          <w:p w:rsidR="007F20BD" w:rsidRDefault="007F20BD" w:rsidP="004733E9">
            <w:pPr>
              <w:ind w:left="743"/>
              <w:rPr>
                <w:szCs w:val="24"/>
              </w:rPr>
            </w:pPr>
            <w:r w:rsidRPr="00FE2754">
              <w:rPr>
                <w:szCs w:val="24"/>
              </w:rPr>
              <w:t>The above information shall be provided at least 30 days before the date referred to in paragraph (c) of this SLC.</w:t>
            </w:r>
          </w:p>
          <w:p w:rsidR="004C4853" w:rsidRDefault="004C4853" w:rsidP="004733E9">
            <w:pPr>
              <w:ind w:left="743"/>
              <w:rPr>
                <w:szCs w:val="24"/>
              </w:rPr>
            </w:pPr>
          </w:p>
          <w:p w:rsidR="004C4853" w:rsidRPr="00FE2754" w:rsidRDefault="004C4853" w:rsidP="004733E9">
            <w:pPr>
              <w:ind w:left="743"/>
              <w:rPr>
                <w:szCs w:val="24"/>
              </w:rPr>
            </w:pPr>
            <w:r w:rsidRPr="004733E9">
              <w:rPr>
                <w:szCs w:val="24"/>
              </w:rPr>
              <w:t>The feeder UCITS shall provide the information to unit-holders pursuant to this SLC in the same manner as prescribed in SLCs 20.59 to 20.61 hereunder.</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4C4853">
            <w:pPr>
              <w:numPr>
                <w:ilvl w:val="1"/>
                <w:numId w:val="112"/>
              </w:numPr>
              <w:rPr>
                <w:szCs w:val="24"/>
              </w:rPr>
            </w:pPr>
            <w:r w:rsidRPr="00FE2754">
              <w:rPr>
                <w:szCs w:val="24"/>
              </w:rPr>
              <w:t>In the event that the feeder UCITS has passported into another Member State in terms of Investment Services Act (Marketing of UCITS) Regulations, 2011 the information referred to in SLC</w:t>
            </w:r>
            <w:r w:rsidR="00E12B8B">
              <w:rPr>
                <w:szCs w:val="24"/>
              </w:rPr>
              <w:t xml:space="preserve"> 20.56</w:t>
            </w:r>
            <w:r w:rsidRPr="00FE2754">
              <w:rPr>
                <w:szCs w:val="24"/>
              </w:rPr>
              <w:t xml:space="preserve"> shall be provided in the official language, or one of the official languages, of the feeder UCITS host Member State or in a language approved by its competent authorities. The feeder UCITS shall be responsible for producing the translation. That translation shall faithfully reflect the content of the original.</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4C4853">
            <w:pPr>
              <w:numPr>
                <w:ilvl w:val="1"/>
                <w:numId w:val="112"/>
              </w:numPr>
              <w:rPr>
                <w:szCs w:val="24"/>
              </w:rPr>
            </w:pPr>
            <w:r w:rsidRPr="00FE2754">
              <w:rPr>
                <w:szCs w:val="24"/>
              </w:rPr>
              <w:t xml:space="preserve">The feeder UCITS shall not invest into the units of the given master UCITS in excess of the limit applicable under SLC 5.38 before the period of </w:t>
            </w:r>
            <w:r w:rsidR="00E12B8B">
              <w:rPr>
                <w:szCs w:val="24"/>
              </w:rPr>
              <w:t>30 days referred to in SLC 20.5</w:t>
            </w:r>
            <w:r w:rsidR="004C4853">
              <w:rPr>
                <w:szCs w:val="24"/>
              </w:rPr>
              <w:t>6</w:t>
            </w:r>
            <w:r w:rsidRPr="00FE2754">
              <w:rPr>
                <w:szCs w:val="24"/>
              </w:rPr>
              <w:t xml:space="preserve"> has elapsed.</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7F20BD">
            <w:pPr>
              <w:numPr>
                <w:ilvl w:val="1"/>
                <w:numId w:val="112"/>
              </w:numPr>
              <w:rPr>
                <w:szCs w:val="24"/>
              </w:rPr>
            </w:pPr>
            <w:r w:rsidRPr="00FE2754">
              <w:rPr>
                <w:szCs w:val="24"/>
              </w:rPr>
              <w:t xml:space="preserve">A feeder UCITS which is a </w:t>
            </w:r>
            <w:r>
              <w:rPr>
                <w:szCs w:val="24"/>
              </w:rPr>
              <w:t>Scheme</w:t>
            </w:r>
            <w:r w:rsidRPr="00FE2754">
              <w:rPr>
                <w:szCs w:val="24"/>
              </w:rPr>
              <w:t xml:space="preserve"> shall provide the information to unit-holders on paper or in another durable medium</w:t>
            </w:r>
            <w:r>
              <w:rPr>
                <w:szCs w:val="24"/>
              </w:rPr>
              <w:t>.</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7F20BD" w:rsidRDefault="007F20BD" w:rsidP="007F20BD">
            <w:pPr>
              <w:numPr>
                <w:ilvl w:val="1"/>
                <w:numId w:val="112"/>
              </w:numPr>
              <w:rPr>
                <w:szCs w:val="24"/>
              </w:rPr>
            </w:pPr>
            <w:r w:rsidRPr="00FE2754">
              <w:rPr>
                <w:szCs w:val="24"/>
              </w:rPr>
              <w:t>Where the information is to be provided to all or certain unit-holders using a durable medium other than paper, the following conditions shall be fulfilled:</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4733E9">
            <w:pPr>
              <w:numPr>
                <w:ilvl w:val="0"/>
                <w:numId w:val="179"/>
              </w:numPr>
              <w:ind w:left="1310" w:hanging="567"/>
              <w:rPr>
                <w:szCs w:val="24"/>
              </w:rPr>
            </w:pPr>
            <w:r w:rsidRPr="00FE2754">
              <w:rPr>
                <w:szCs w:val="24"/>
              </w:rPr>
              <w:t xml:space="preserve">the provision of the information is appropriate to the context in which the business between the unit-holder and the </w:t>
            </w:r>
            <w:r w:rsidR="002F002F">
              <w:rPr>
                <w:szCs w:val="24"/>
              </w:rPr>
              <w:t xml:space="preserve">merging and the receiving </w:t>
            </w:r>
            <w:r w:rsidRPr="00FE2754">
              <w:rPr>
                <w:szCs w:val="24"/>
              </w:rPr>
              <w:t>UCITS or, where relevant, the respective management company is, or is to be, carried on;</w:t>
            </w:r>
          </w:p>
        </w:tc>
      </w:tr>
      <w:tr w:rsidR="007F20BD" w:rsidRPr="00A701E3" w:rsidTr="00A53844">
        <w:tc>
          <w:tcPr>
            <w:tcW w:w="5000" w:type="pct"/>
            <w:gridSpan w:val="2"/>
          </w:tcPr>
          <w:p w:rsidR="007F20BD" w:rsidRPr="00FE2754" w:rsidRDefault="007F20BD" w:rsidP="004733E9">
            <w:pPr>
              <w:ind w:left="1310"/>
              <w:rPr>
                <w:szCs w:val="24"/>
              </w:rPr>
            </w:pPr>
          </w:p>
        </w:tc>
      </w:tr>
      <w:tr w:rsidR="007F20BD" w:rsidRPr="00A701E3" w:rsidTr="00A53844">
        <w:tc>
          <w:tcPr>
            <w:tcW w:w="5000" w:type="pct"/>
            <w:gridSpan w:val="2"/>
          </w:tcPr>
          <w:p w:rsidR="007F20BD" w:rsidRPr="00FE2754" w:rsidRDefault="007F20BD" w:rsidP="007F20BD">
            <w:pPr>
              <w:numPr>
                <w:ilvl w:val="0"/>
                <w:numId w:val="179"/>
              </w:numPr>
              <w:ind w:left="1310" w:hanging="567"/>
              <w:rPr>
                <w:szCs w:val="24"/>
              </w:rPr>
            </w:pPr>
            <w:proofErr w:type="gramStart"/>
            <w:r w:rsidRPr="00FE2754">
              <w:rPr>
                <w:szCs w:val="24"/>
              </w:rPr>
              <w:lastRenderedPageBreak/>
              <w:t>the</w:t>
            </w:r>
            <w:proofErr w:type="gramEnd"/>
            <w:r w:rsidRPr="00FE2754">
              <w:rPr>
                <w:szCs w:val="24"/>
              </w:rPr>
              <w:t xml:space="preserve"> unit-holder to whom the information is to be provided when offered the choice between the information on paper on in another durable medium, specifically chooses the durable medium other than paper.</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4C4853">
            <w:pPr>
              <w:numPr>
                <w:ilvl w:val="1"/>
                <w:numId w:val="112"/>
              </w:numPr>
              <w:rPr>
                <w:szCs w:val="24"/>
              </w:rPr>
            </w:pPr>
            <w:r w:rsidRPr="00FE2754">
              <w:rPr>
                <w:szCs w:val="24"/>
              </w:rPr>
              <w:t>For the purposes of SLC 20.5</w:t>
            </w:r>
            <w:r w:rsidR="004C4853">
              <w:rPr>
                <w:szCs w:val="24"/>
              </w:rPr>
              <w:t>9</w:t>
            </w:r>
            <w:r w:rsidRPr="00FE2754">
              <w:rPr>
                <w:szCs w:val="24"/>
              </w:rPr>
              <w:t xml:space="preserve"> and 20.</w:t>
            </w:r>
            <w:r w:rsidR="004C4853">
              <w:rPr>
                <w:szCs w:val="24"/>
              </w:rPr>
              <w:t>60</w:t>
            </w:r>
            <w:r w:rsidRPr="00FE2754">
              <w:rPr>
                <w:szCs w:val="24"/>
              </w:rPr>
              <w:t xml:space="preserve">, the provision of information by means of electronic communications shall be treated as appropriate to the context in which the business between the </w:t>
            </w:r>
            <w:r w:rsidR="002F002F">
              <w:rPr>
                <w:szCs w:val="24"/>
              </w:rPr>
              <w:t>merging and receiving UCITS or their respective management companies</w:t>
            </w:r>
            <w:r w:rsidRPr="00FE2754">
              <w:rPr>
                <w:szCs w:val="24"/>
              </w:rPr>
              <w:t xml:space="preserve"> and the unit-holder is, or is to be, carried on if there is evident that the unit-holder has regular access to the internet. The provision by the unit-holder of an e-mail address for the purposes of the carrying on of that business shall be treated as such evidence.</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4733E9">
            <w:pPr>
              <w:rPr>
                <w:szCs w:val="24"/>
              </w:rPr>
            </w:pPr>
            <w:r w:rsidRPr="00FE2754">
              <w:rPr>
                <w:b/>
                <w:szCs w:val="24"/>
                <w:lang w:val="en-US"/>
              </w:rPr>
              <w:t xml:space="preserve">Obligations and </w:t>
            </w:r>
            <w:r w:rsidR="00BD02FA">
              <w:rPr>
                <w:b/>
                <w:szCs w:val="24"/>
                <w:lang w:val="en-US"/>
              </w:rPr>
              <w:t>C</w:t>
            </w:r>
            <w:r w:rsidRPr="00FE2754">
              <w:rPr>
                <w:b/>
                <w:szCs w:val="24"/>
                <w:lang w:val="en-US"/>
              </w:rPr>
              <w:t xml:space="preserve">ompetent </w:t>
            </w:r>
            <w:r w:rsidR="00BD02FA">
              <w:rPr>
                <w:b/>
                <w:szCs w:val="24"/>
                <w:lang w:val="en-US"/>
              </w:rPr>
              <w:t>A</w:t>
            </w:r>
            <w:r w:rsidRPr="00FE2754">
              <w:rPr>
                <w:b/>
                <w:szCs w:val="24"/>
                <w:lang w:val="en-US"/>
              </w:rPr>
              <w:t>uthorities</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7F20BD">
            <w:pPr>
              <w:numPr>
                <w:ilvl w:val="1"/>
                <w:numId w:val="112"/>
              </w:numPr>
              <w:rPr>
                <w:szCs w:val="24"/>
              </w:rPr>
            </w:pPr>
            <w:r w:rsidRPr="00FE2754">
              <w:rPr>
                <w:szCs w:val="24"/>
              </w:rPr>
              <w:t xml:space="preserve">The </w:t>
            </w:r>
            <w:r>
              <w:rPr>
                <w:szCs w:val="24"/>
              </w:rPr>
              <w:t>Scheme</w:t>
            </w:r>
            <w:r w:rsidRPr="00FE2754">
              <w:rPr>
                <w:szCs w:val="24"/>
              </w:rPr>
              <w:t xml:space="preserve"> which is a feeder UCITS shall monitor effectively the activity of the master UCITS. In performing that obligation, the feeder UCITS may rely on information and documents received from the master UCITS or, where applicable, its management company, custodian and auditor, unless there is reason to doubt their accuracy.</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7F20BD">
            <w:pPr>
              <w:numPr>
                <w:ilvl w:val="1"/>
                <w:numId w:val="112"/>
              </w:numPr>
              <w:rPr>
                <w:szCs w:val="24"/>
              </w:rPr>
            </w:pPr>
            <w:r w:rsidRPr="00FE2754">
              <w:rPr>
                <w:szCs w:val="24"/>
              </w:rPr>
              <w:t xml:space="preserve">Where, in connection with an investment in the units of the master UCITS, a distribution fee, commission or other monetary benefit is received by the feeder UCITS which is a </w:t>
            </w:r>
            <w:r>
              <w:rPr>
                <w:szCs w:val="24"/>
              </w:rPr>
              <w:t>Scheme</w:t>
            </w:r>
            <w:r w:rsidRPr="00FE2754">
              <w:rPr>
                <w:szCs w:val="24"/>
              </w:rPr>
              <w:t>, its management company, or any person acting on behalf of either the feeder UCITS or the management company of the feeder UCITS</w:t>
            </w:r>
            <w:r w:rsidR="00006D77">
              <w:rPr>
                <w:szCs w:val="24"/>
              </w:rPr>
              <w:t xml:space="preserve"> or any person acting on their behalf</w:t>
            </w:r>
            <w:r w:rsidRPr="00FE2754">
              <w:rPr>
                <w:szCs w:val="24"/>
              </w:rPr>
              <w:t>, the fee, commission or other monetary benefit shall be paid into the assets of the feeder UCITS.</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7F20BD">
            <w:pPr>
              <w:numPr>
                <w:ilvl w:val="1"/>
                <w:numId w:val="112"/>
              </w:numPr>
              <w:rPr>
                <w:szCs w:val="24"/>
              </w:rPr>
            </w:pPr>
            <w:r w:rsidRPr="00FE2754">
              <w:rPr>
                <w:szCs w:val="24"/>
              </w:rPr>
              <w:t>The master UCITS shall immediately inform the MFSA of the identity of each feeder UCITS which invests in its units. Where the feeder UCITS is established outside Malta, the MFSA shall immediately inform the European regulatory authority of the feeder UCITS home Member State of such investment.</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7F20BD">
            <w:pPr>
              <w:numPr>
                <w:ilvl w:val="1"/>
                <w:numId w:val="112"/>
              </w:numPr>
              <w:rPr>
                <w:szCs w:val="24"/>
              </w:rPr>
            </w:pPr>
            <w:r w:rsidRPr="00FE2754">
              <w:rPr>
                <w:szCs w:val="24"/>
              </w:rPr>
              <w:t>The master UCITS shall not charge subscription or redemption fees for the investment of the feeder UCITS into its units or the redemption thereof.</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E53F0D">
            <w:pPr>
              <w:numPr>
                <w:ilvl w:val="1"/>
                <w:numId w:val="112"/>
              </w:numPr>
              <w:rPr>
                <w:szCs w:val="24"/>
              </w:rPr>
            </w:pPr>
            <w:r w:rsidRPr="00FE2754">
              <w:rPr>
                <w:szCs w:val="24"/>
              </w:rPr>
              <w:t xml:space="preserve">The master UCITS shall ensure the timely availability of all information that is required in accordance with these Rules, the </w:t>
            </w:r>
            <w:r w:rsidR="00E53F0D">
              <w:rPr>
                <w:szCs w:val="24"/>
              </w:rPr>
              <w:t>Maltese</w:t>
            </w:r>
            <w:r w:rsidRPr="00FE2754">
              <w:rPr>
                <w:szCs w:val="24"/>
              </w:rPr>
              <w:t xml:space="preserve"> law, the fund rules or the instruments of incorporation to the feeder UCITS which is a </w:t>
            </w:r>
            <w:r>
              <w:rPr>
                <w:szCs w:val="24"/>
              </w:rPr>
              <w:t>Scheme</w:t>
            </w:r>
            <w:r w:rsidRPr="00FE2754">
              <w:rPr>
                <w:szCs w:val="24"/>
              </w:rPr>
              <w:t xml:space="preserve"> or, where applicable, its management company, and to the MFSA, the custodian and the auditor of the feeder UCITS</w:t>
            </w:r>
            <w:r w:rsidR="002F002F">
              <w:rPr>
                <w:szCs w:val="24"/>
              </w:rPr>
              <w:t>.</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2F002F">
            <w:pPr>
              <w:numPr>
                <w:ilvl w:val="1"/>
                <w:numId w:val="112"/>
              </w:numPr>
              <w:rPr>
                <w:szCs w:val="24"/>
              </w:rPr>
            </w:pPr>
            <w:r w:rsidRPr="00FE2754">
              <w:rPr>
                <w:szCs w:val="24"/>
              </w:rPr>
              <w:t xml:space="preserve">Where the master UCITS and the feeder UCITS are established in Malta, the MFSA shall immediately inform the feeder UCITS of any decision, measure, observation of non-compliance with the conditions of this Section of these Rules or of any information </w:t>
            </w:r>
            <w:r>
              <w:rPr>
                <w:szCs w:val="24"/>
              </w:rPr>
              <w:t xml:space="preserve">listed hereunder </w:t>
            </w:r>
            <w:r w:rsidRPr="00FE2754">
              <w:rPr>
                <w:szCs w:val="24"/>
              </w:rPr>
              <w:t xml:space="preserve">with regard to the master UCITS or, where applicable, </w:t>
            </w:r>
            <w:r w:rsidRPr="00FE2754">
              <w:rPr>
                <w:szCs w:val="24"/>
              </w:rPr>
              <w:lastRenderedPageBreak/>
              <w:t xml:space="preserve">its </w:t>
            </w:r>
            <w:r w:rsidR="002F002F">
              <w:rPr>
                <w:szCs w:val="24"/>
              </w:rPr>
              <w:t>management company</w:t>
            </w:r>
            <w:r w:rsidRPr="00FE2754">
              <w:rPr>
                <w:szCs w:val="24"/>
              </w:rPr>
              <w:t xml:space="preserve">, </w:t>
            </w:r>
            <w:r w:rsidR="002F002F">
              <w:rPr>
                <w:szCs w:val="24"/>
              </w:rPr>
              <w:t>c</w:t>
            </w:r>
            <w:r w:rsidRPr="00FE2754">
              <w:rPr>
                <w:szCs w:val="24"/>
              </w:rPr>
              <w:t>ustodian or auditor</w:t>
            </w:r>
            <w:r>
              <w:rPr>
                <w:szCs w:val="24"/>
              </w:rPr>
              <w:t>:</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7F20BD" w:rsidP="004733E9">
            <w:pPr>
              <w:numPr>
                <w:ilvl w:val="0"/>
                <w:numId w:val="180"/>
              </w:numPr>
              <w:ind w:left="1452" w:hanging="709"/>
              <w:rPr>
                <w:szCs w:val="24"/>
              </w:rPr>
            </w:pPr>
            <w:r>
              <w:rPr>
                <w:szCs w:val="24"/>
              </w:rPr>
              <w:t>A material breach of the laws, regulations or administrative provisions which prescribed the conditions regulating authorisation or which specifically regulate the pursuit of the activities of the Scheme or undertakings contributing towards their business activity;</w:t>
            </w:r>
          </w:p>
        </w:tc>
      </w:tr>
      <w:tr w:rsidR="007F20BD" w:rsidRPr="00A701E3" w:rsidTr="00A53844">
        <w:tc>
          <w:tcPr>
            <w:tcW w:w="5000" w:type="pct"/>
            <w:gridSpan w:val="2"/>
          </w:tcPr>
          <w:p w:rsidR="007F20BD" w:rsidRDefault="007F20BD" w:rsidP="004733E9">
            <w:pPr>
              <w:ind w:left="1452"/>
              <w:rPr>
                <w:szCs w:val="24"/>
              </w:rPr>
            </w:pPr>
          </w:p>
        </w:tc>
      </w:tr>
      <w:tr w:rsidR="007F20BD" w:rsidRPr="00A701E3" w:rsidTr="00A53844">
        <w:tc>
          <w:tcPr>
            <w:tcW w:w="5000" w:type="pct"/>
            <w:gridSpan w:val="2"/>
          </w:tcPr>
          <w:p w:rsidR="007F20BD" w:rsidRDefault="007F20BD" w:rsidP="007F20BD">
            <w:pPr>
              <w:numPr>
                <w:ilvl w:val="0"/>
                <w:numId w:val="180"/>
              </w:numPr>
              <w:ind w:left="1452" w:hanging="709"/>
              <w:rPr>
                <w:szCs w:val="24"/>
              </w:rPr>
            </w:pPr>
            <w:r>
              <w:rPr>
                <w:szCs w:val="24"/>
              </w:rPr>
              <w:t>The impairment of the continuous functioning of the Scheme or an undertaking contributing towards its business activity;</w:t>
            </w:r>
          </w:p>
        </w:tc>
      </w:tr>
      <w:tr w:rsidR="007F20BD" w:rsidRPr="00A701E3" w:rsidTr="00A53844">
        <w:tc>
          <w:tcPr>
            <w:tcW w:w="5000" w:type="pct"/>
            <w:gridSpan w:val="2"/>
          </w:tcPr>
          <w:p w:rsidR="007F20BD" w:rsidRDefault="007F20BD" w:rsidP="004733E9">
            <w:pPr>
              <w:ind w:left="1452"/>
              <w:rPr>
                <w:szCs w:val="24"/>
              </w:rPr>
            </w:pPr>
          </w:p>
        </w:tc>
      </w:tr>
      <w:tr w:rsidR="007F20BD" w:rsidRPr="00A701E3" w:rsidTr="00A53844">
        <w:tc>
          <w:tcPr>
            <w:tcW w:w="5000" w:type="pct"/>
            <w:gridSpan w:val="2"/>
          </w:tcPr>
          <w:p w:rsidR="007F20BD" w:rsidRDefault="007F20BD" w:rsidP="007F20BD">
            <w:pPr>
              <w:numPr>
                <w:ilvl w:val="0"/>
                <w:numId w:val="180"/>
              </w:numPr>
              <w:ind w:left="1452" w:hanging="709"/>
              <w:rPr>
                <w:szCs w:val="24"/>
              </w:rPr>
            </w:pPr>
            <w:r>
              <w:rPr>
                <w:szCs w:val="24"/>
              </w:rPr>
              <w:t>A refusal to certify the accounts or the expression of reservations.</w:t>
            </w:r>
          </w:p>
        </w:tc>
      </w:tr>
      <w:tr w:rsidR="007F20BD" w:rsidRPr="00A701E3" w:rsidTr="00A53844">
        <w:tc>
          <w:tcPr>
            <w:tcW w:w="5000" w:type="pct"/>
            <w:gridSpan w:val="2"/>
          </w:tcPr>
          <w:p w:rsidR="007F20BD" w:rsidRPr="00FE2754" w:rsidRDefault="007F20BD" w:rsidP="004733E9">
            <w:pPr>
              <w:ind w:left="720"/>
              <w:rPr>
                <w:szCs w:val="24"/>
              </w:rPr>
            </w:pPr>
          </w:p>
        </w:tc>
      </w:tr>
      <w:tr w:rsidR="007F20BD" w:rsidRPr="00A701E3" w:rsidTr="00A53844">
        <w:tc>
          <w:tcPr>
            <w:tcW w:w="5000" w:type="pct"/>
            <w:gridSpan w:val="2"/>
          </w:tcPr>
          <w:p w:rsidR="007F20BD" w:rsidRPr="00FE2754" w:rsidRDefault="00571C92" w:rsidP="00571C92">
            <w:pPr>
              <w:numPr>
                <w:ilvl w:val="1"/>
                <w:numId w:val="112"/>
              </w:numPr>
              <w:rPr>
                <w:szCs w:val="24"/>
              </w:rPr>
            </w:pPr>
            <w:r w:rsidRPr="00FE2754">
              <w:rPr>
                <w:szCs w:val="24"/>
              </w:rPr>
              <w:t xml:space="preserve">Where the master UCITS is established in Malta and the feeder UCITS is established in another Member State or EEA State, the MFSA shall immediately communicate any decision, measure, observation of non-compliance with the conditions of this Section of these Rules or information </w:t>
            </w:r>
            <w:r>
              <w:rPr>
                <w:szCs w:val="24"/>
              </w:rPr>
              <w:t xml:space="preserve">listed hereunder </w:t>
            </w:r>
            <w:r w:rsidRPr="00FE2754">
              <w:rPr>
                <w:szCs w:val="24"/>
              </w:rPr>
              <w:t xml:space="preserve">with regard to the master UCITS or, where applicable, its management company, custodian or auditor, to the European regulatory authorities of the feeder UCITS home Member State. </w:t>
            </w:r>
          </w:p>
        </w:tc>
      </w:tr>
      <w:tr w:rsidR="00571C92" w:rsidRPr="00A701E3" w:rsidTr="00A53844">
        <w:tc>
          <w:tcPr>
            <w:tcW w:w="5000" w:type="pct"/>
            <w:gridSpan w:val="2"/>
          </w:tcPr>
          <w:p w:rsidR="00571C92" w:rsidRPr="00FE2754" w:rsidRDefault="00571C92" w:rsidP="004733E9">
            <w:pPr>
              <w:ind w:left="720"/>
              <w:rPr>
                <w:szCs w:val="24"/>
              </w:rPr>
            </w:pPr>
          </w:p>
        </w:tc>
      </w:tr>
      <w:tr w:rsidR="00571C92" w:rsidRPr="00A701E3" w:rsidTr="00A53844">
        <w:tc>
          <w:tcPr>
            <w:tcW w:w="5000" w:type="pct"/>
            <w:gridSpan w:val="2"/>
          </w:tcPr>
          <w:p w:rsidR="00571C92" w:rsidRPr="00FE2754" w:rsidRDefault="00571C92" w:rsidP="004733E9">
            <w:pPr>
              <w:numPr>
                <w:ilvl w:val="0"/>
                <w:numId w:val="181"/>
              </w:numPr>
              <w:ind w:hanging="697"/>
              <w:rPr>
                <w:szCs w:val="24"/>
              </w:rPr>
            </w:pPr>
            <w:r>
              <w:rPr>
                <w:szCs w:val="24"/>
              </w:rPr>
              <w:t>A material breach of the laws, regulations or administrative provisions which prescribed the conditions regulating authorisation or which specifically regulate the pursuit of the activities of the Scheme or undertakings contributing towards their business activity;</w:t>
            </w:r>
          </w:p>
        </w:tc>
      </w:tr>
      <w:tr w:rsidR="00571C92" w:rsidRPr="00A701E3" w:rsidTr="00A53844">
        <w:tc>
          <w:tcPr>
            <w:tcW w:w="5000" w:type="pct"/>
            <w:gridSpan w:val="2"/>
          </w:tcPr>
          <w:p w:rsidR="00571C92" w:rsidRPr="00FE2754" w:rsidRDefault="00571C92" w:rsidP="004733E9">
            <w:pPr>
              <w:ind w:left="720"/>
              <w:rPr>
                <w:szCs w:val="24"/>
              </w:rPr>
            </w:pPr>
          </w:p>
        </w:tc>
      </w:tr>
      <w:tr w:rsidR="00571C92" w:rsidRPr="00A701E3" w:rsidTr="00A53844">
        <w:tc>
          <w:tcPr>
            <w:tcW w:w="5000" w:type="pct"/>
            <w:gridSpan w:val="2"/>
          </w:tcPr>
          <w:p w:rsidR="00571C92" w:rsidRPr="00FE2754" w:rsidRDefault="00571C92" w:rsidP="004733E9">
            <w:pPr>
              <w:numPr>
                <w:ilvl w:val="0"/>
                <w:numId w:val="181"/>
              </w:numPr>
              <w:ind w:hanging="697"/>
              <w:rPr>
                <w:szCs w:val="24"/>
              </w:rPr>
            </w:pPr>
            <w:r>
              <w:rPr>
                <w:szCs w:val="24"/>
              </w:rPr>
              <w:t>The impairment of the continuous functioning of the Scheme or an undertaking contributing towards its business activity;</w:t>
            </w:r>
          </w:p>
        </w:tc>
      </w:tr>
      <w:tr w:rsidR="00571C92" w:rsidRPr="00A701E3" w:rsidTr="00A53844">
        <w:tc>
          <w:tcPr>
            <w:tcW w:w="5000" w:type="pct"/>
            <w:gridSpan w:val="2"/>
          </w:tcPr>
          <w:p w:rsidR="00571C92" w:rsidRPr="00FE2754" w:rsidRDefault="00571C92" w:rsidP="004733E9">
            <w:pPr>
              <w:ind w:left="720"/>
              <w:rPr>
                <w:szCs w:val="24"/>
              </w:rPr>
            </w:pPr>
          </w:p>
        </w:tc>
      </w:tr>
      <w:tr w:rsidR="00571C92" w:rsidRPr="00A701E3" w:rsidTr="00A53844">
        <w:tc>
          <w:tcPr>
            <w:tcW w:w="5000" w:type="pct"/>
            <w:gridSpan w:val="2"/>
          </w:tcPr>
          <w:p w:rsidR="00571C92" w:rsidRPr="00FE2754" w:rsidRDefault="00571C92" w:rsidP="004733E9">
            <w:pPr>
              <w:numPr>
                <w:ilvl w:val="0"/>
                <w:numId w:val="181"/>
              </w:numPr>
              <w:ind w:hanging="697"/>
              <w:rPr>
                <w:szCs w:val="24"/>
              </w:rPr>
            </w:pPr>
            <w:r>
              <w:rPr>
                <w:szCs w:val="24"/>
              </w:rPr>
              <w:t>A refusal to certify the accounts or the expression of reservations.</w:t>
            </w:r>
          </w:p>
        </w:tc>
      </w:tr>
      <w:tr w:rsidR="00571C92" w:rsidRPr="00A701E3" w:rsidTr="00A53844">
        <w:tc>
          <w:tcPr>
            <w:tcW w:w="5000" w:type="pct"/>
            <w:gridSpan w:val="2"/>
          </w:tcPr>
          <w:p w:rsidR="00571C92" w:rsidRPr="00FE2754" w:rsidRDefault="00571C92" w:rsidP="004733E9">
            <w:pPr>
              <w:ind w:left="720"/>
              <w:rPr>
                <w:szCs w:val="24"/>
              </w:rPr>
            </w:pPr>
          </w:p>
        </w:tc>
      </w:tr>
      <w:tr w:rsidR="006672EE" w:rsidRPr="00FE2754" w:rsidTr="00A53844">
        <w:tc>
          <w:tcPr>
            <w:tcW w:w="5000" w:type="pct"/>
            <w:gridSpan w:val="2"/>
          </w:tcPr>
          <w:p w:rsidR="006672EE" w:rsidRPr="00FE2754" w:rsidRDefault="006672EE" w:rsidP="004733E9">
            <w:pPr>
              <w:numPr>
                <w:ilvl w:val="0"/>
                <w:numId w:val="112"/>
              </w:numPr>
              <w:rPr>
                <w:b/>
              </w:rPr>
            </w:pPr>
            <w:r w:rsidRPr="00FE4F6F">
              <w:rPr>
                <w:rFonts w:ascii="Times New Roman Bold" w:hAnsi="Times New Roman Bold"/>
                <w:smallCaps/>
                <w:color w:val="000000"/>
                <w:szCs w:val="24"/>
                <w:rPrChange w:id="700" w:author="Isabelle Agius" w:date="2016-09-28T14:55:00Z">
                  <w:rPr>
                    <w:b/>
                  </w:rPr>
                </w:rPrChange>
              </w:rPr>
              <w:t>Use of Repurchase/ Reverse Repurchase and Stock borrowing/ Stock lending Agreements</w:t>
            </w:r>
          </w:p>
        </w:tc>
      </w:tr>
      <w:tr w:rsidR="00A162BF" w:rsidRPr="00FE2754" w:rsidTr="00A53844">
        <w:tc>
          <w:tcPr>
            <w:tcW w:w="5000" w:type="pct"/>
            <w:gridSpan w:val="2"/>
          </w:tcPr>
          <w:p w:rsidR="00A162BF" w:rsidRPr="00FE2754" w:rsidRDefault="00A162BF" w:rsidP="004733E9">
            <w:pPr>
              <w:rPr>
                <w:b/>
              </w:rPr>
            </w:pPr>
          </w:p>
        </w:tc>
      </w:tr>
      <w:tr w:rsidR="00A162BF" w:rsidRPr="00FE2754" w:rsidTr="00A53844">
        <w:tc>
          <w:tcPr>
            <w:tcW w:w="5000" w:type="pct"/>
            <w:gridSpan w:val="2"/>
          </w:tcPr>
          <w:p w:rsidR="00A162BF" w:rsidRPr="00A162BF" w:rsidRDefault="00A162BF" w:rsidP="004733E9">
            <w:pPr>
              <w:numPr>
                <w:ilvl w:val="1"/>
                <w:numId w:val="112"/>
              </w:numPr>
              <w:rPr>
                <w:szCs w:val="24"/>
              </w:rPr>
            </w:pPr>
            <w:r w:rsidRPr="00FE2754">
              <w:rPr>
                <w:szCs w:val="24"/>
              </w:rPr>
              <w:t>A Scheme may only enter into repurchase/ reverse repurchase and stock lending/ stock borrowing agreements</w:t>
            </w:r>
            <w:r>
              <w:rPr>
                <w:szCs w:val="24"/>
              </w:rPr>
              <w:t>:</w:t>
            </w:r>
          </w:p>
        </w:tc>
      </w:tr>
      <w:tr w:rsidR="00A162BF" w:rsidRPr="00FE2754" w:rsidTr="00A53844">
        <w:tc>
          <w:tcPr>
            <w:tcW w:w="5000" w:type="pct"/>
            <w:gridSpan w:val="2"/>
          </w:tcPr>
          <w:p w:rsidR="00A162BF" w:rsidRPr="00FE2754" w:rsidRDefault="00A162BF" w:rsidP="00A162BF">
            <w:pPr>
              <w:ind w:left="720"/>
              <w:rPr>
                <w:szCs w:val="24"/>
              </w:rPr>
            </w:pPr>
          </w:p>
        </w:tc>
      </w:tr>
      <w:tr w:rsidR="00A162BF" w:rsidRPr="00FE2754" w:rsidTr="00A53844">
        <w:tc>
          <w:tcPr>
            <w:tcW w:w="5000" w:type="pct"/>
            <w:gridSpan w:val="2"/>
          </w:tcPr>
          <w:p w:rsidR="00A162BF" w:rsidRPr="00FE2754" w:rsidRDefault="00A162BF" w:rsidP="00A162BF">
            <w:pPr>
              <w:numPr>
                <w:ilvl w:val="0"/>
                <w:numId w:val="183"/>
              </w:numPr>
              <w:ind w:left="1310" w:hanging="567"/>
              <w:rPr>
                <w:szCs w:val="24"/>
              </w:rPr>
            </w:pPr>
            <w:r w:rsidRPr="00FE2754">
              <w:rPr>
                <w:szCs w:val="24"/>
              </w:rPr>
              <w:t>when in the opinion of the Scheme or its Manager, the entering into such agreements by the Scheme is appropriate and in the interest of investors in the Scheme, and entails an acceptable level of risk; and</w:t>
            </w:r>
          </w:p>
        </w:tc>
      </w:tr>
      <w:tr w:rsidR="00A162BF" w:rsidRPr="00FE2754" w:rsidTr="00A53844">
        <w:tc>
          <w:tcPr>
            <w:tcW w:w="5000" w:type="pct"/>
            <w:gridSpan w:val="2"/>
          </w:tcPr>
          <w:p w:rsidR="00A162BF" w:rsidRPr="00FE2754" w:rsidRDefault="00A162BF" w:rsidP="00A162BF">
            <w:pPr>
              <w:ind w:left="1310"/>
              <w:rPr>
                <w:szCs w:val="24"/>
              </w:rPr>
            </w:pPr>
          </w:p>
        </w:tc>
      </w:tr>
      <w:tr w:rsidR="00A162BF" w:rsidRPr="00FE2754" w:rsidTr="00A53844">
        <w:tc>
          <w:tcPr>
            <w:tcW w:w="5000" w:type="pct"/>
            <w:gridSpan w:val="2"/>
          </w:tcPr>
          <w:p w:rsidR="00A162BF" w:rsidRPr="00FE2754" w:rsidRDefault="00A162BF" w:rsidP="007A7057">
            <w:pPr>
              <w:numPr>
                <w:ilvl w:val="0"/>
                <w:numId w:val="183"/>
              </w:numPr>
              <w:ind w:left="1310" w:hanging="567"/>
              <w:rPr>
                <w:szCs w:val="24"/>
              </w:rPr>
            </w:pPr>
            <w:proofErr w:type="gramStart"/>
            <w:r w:rsidRPr="00FE2754">
              <w:rPr>
                <w:szCs w:val="24"/>
              </w:rPr>
              <w:t>in</w:t>
            </w:r>
            <w:proofErr w:type="gramEnd"/>
            <w:r w:rsidRPr="00FE2754">
              <w:rPr>
                <w:szCs w:val="24"/>
              </w:rPr>
              <w:t xml:space="preserve"> accordance with good market practice, which involves the provision of adequate collateral which complies with the requirements </w:t>
            </w:r>
            <w:r w:rsidR="00A02CAB">
              <w:rPr>
                <w:szCs w:val="24"/>
              </w:rPr>
              <w:t>prescribed in Appendix VI</w:t>
            </w:r>
            <w:r w:rsidRPr="00FE2754">
              <w:rPr>
                <w:szCs w:val="24"/>
              </w:rPr>
              <w:t>.</w:t>
            </w:r>
          </w:p>
        </w:tc>
      </w:tr>
      <w:tr w:rsidR="00A162BF" w:rsidRPr="00FE2754" w:rsidTr="00A53844">
        <w:tc>
          <w:tcPr>
            <w:tcW w:w="5000" w:type="pct"/>
            <w:gridSpan w:val="2"/>
          </w:tcPr>
          <w:p w:rsidR="00A162BF" w:rsidRPr="00FE2754" w:rsidRDefault="00A162BF" w:rsidP="00A162BF">
            <w:pPr>
              <w:ind w:left="1310"/>
              <w:rPr>
                <w:szCs w:val="24"/>
              </w:rPr>
            </w:pPr>
          </w:p>
        </w:tc>
      </w:tr>
      <w:tr w:rsidR="00A162BF" w:rsidRPr="00FE2754" w:rsidTr="00A53844">
        <w:tc>
          <w:tcPr>
            <w:tcW w:w="5000" w:type="pct"/>
            <w:gridSpan w:val="2"/>
          </w:tcPr>
          <w:p w:rsidR="00A162BF" w:rsidRPr="00FE2754" w:rsidRDefault="00A02CAB" w:rsidP="00A162BF">
            <w:pPr>
              <w:numPr>
                <w:ilvl w:val="1"/>
                <w:numId w:val="112"/>
              </w:numPr>
              <w:rPr>
                <w:szCs w:val="24"/>
              </w:rPr>
            </w:pPr>
            <w:r>
              <w:rPr>
                <w:szCs w:val="24"/>
              </w:rPr>
              <w:t>DELETED</w:t>
            </w:r>
          </w:p>
        </w:tc>
      </w:tr>
      <w:tr w:rsidR="00A162BF" w:rsidRPr="00FE2754" w:rsidTr="00A53844">
        <w:tc>
          <w:tcPr>
            <w:tcW w:w="5000" w:type="pct"/>
            <w:gridSpan w:val="2"/>
          </w:tcPr>
          <w:p w:rsidR="00A162BF" w:rsidRPr="00FE2754" w:rsidRDefault="00A162BF" w:rsidP="00A162BF">
            <w:pPr>
              <w:ind w:left="720"/>
              <w:rPr>
                <w:szCs w:val="24"/>
              </w:rPr>
            </w:pPr>
          </w:p>
        </w:tc>
      </w:tr>
      <w:tr w:rsidR="00A162BF" w:rsidRPr="00FE2754" w:rsidTr="00A53844">
        <w:tc>
          <w:tcPr>
            <w:tcW w:w="5000" w:type="pct"/>
            <w:gridSpan w:val="2"/>
          </w:tcPr>
          <w:p w:rsidR="00A162BF" w:rsidRPr="00FE2754" w:rsidRDefault="00E17FAE" w:rsidP="00A162BF">
            <w:pPr>
              <w:numPr>
                <w:ilvl w:val="1"/>
                <w:numId w:val="112"/>
              </w:numPr>
              <w:rPr>
                <w:szCs w:val="24"/>
              </w:rPr>
            </w:pPr>
            <w:r w:rsidRPr="00FE2754">
              <w:rPr>
                <w:szCs w:val="24"/>
              </w:rPr>
              <w:lastRenderedPageBreak/>
              <w:t>Invested cash collateral which is held at the credit risk of the Scheme, other than cash collateral invested in government or other public securities or Qualifying Money Market Funds, shall be diversified so that no more than 20 per cent of the collateral is invested in the securities of, or placed on deposit with, one institution. Invested cash collateral may not be placed on deposit with, or invested in securities issued by the counterparty or a related entity. Moreover, a UCITS must be satisfied, at all times, that any investment of cash collateral will enable it to meet its repayment obligations</w:t>
            </w:r>
            <w:r w:rsidR="00E53F0D">
              <w:rPr>
                <w:szCs w:val="24"/>
              </w:rPr>
              <w:t>.</w:t>
            </w:r>
          </w:p>
        </w:tc>
      </w:tr>
      <w:tr w:rsidR="00A162BF" w:rsidRPr="00FE2754" w:rsidTr="00A53844">
        <w:tc>
          <w:tcPr>
            <w:tcW w:w="5000" w:type="pct"/>
            <w:gridSpan w:val="2"/>
          </w:tcPr>
          <w:p w:rsidR="00A162BF" w:rsidRPr="00FE2754" w:rsidRDefault="00A162BF" w:rsidP="00E17FAE">
            <w:pPr>
              <w:ind w:left="720"/>
              <w:rPr>
                <w:szCs w:val="24"/>
              </w:rPr>
            </w:pPr>
          </w:p>
        </w:tc>
      </w:tr>
      <w:tr w:rsidR="00A162BF" w:rsidRPr="00FE2754" w:rsidTr="00A53844">
        <w:tc>
          <w:tcPr>
            <w:tcW w:w="5000" w:type="pct"/>
            <w:gridSpan w:val="2"/>
          </w:tcPr>
          <w:p w:rsidR="00A162BF" w:rsidRPr="00FE2754" w:rsidRDefault="00E17FAE" w:rsidP="00A162BF">
            <w:pPr>
              <w:numPr>
                <w:ilvl w:val="1"/>
                <w:numId w:val="112"/>
              </w:numPr>
              <w:rPr>
                <w:szCs w:val="24"/>
              </w:rPr>
            </w:pPr>
            <w:r w:rsidRPr="00FE2754">
              <w:rPr>
                <w:szCs w:val="24"/>
              </w:rPr>
              <w:t>The Scheme may enter into stock lending/ stock borrowing programmes organized by generally recognized Central Securities Depositories Systems provided that the programme is subject to a guarantee from the system operator.</w:t>
            </w:r>
          </w:p>
        </w:tc>
      </w:tr>
      <w:tr w:rsidR="00E17FAE" w:rsidRPr="00FE2754" w:rsidTr="00A53844">
        <w:tc>
          <w:tcPr>
            <w:tcW w:w="5000" w:type="pct"/>
            <w:gridSpan w:val="2"/>
          </w:tcPr>
          <w:p w:rsidR="00E17FAE" w:rsidRPr="00FE2754" w:rsidRDefault="00E17FAE" w:rsidP="00E17FAE">
            <w:pPr>
              <w:ind w:left="720"/>
              <w:rPr>
                <w:szCs w:val="24"/>
              </w:rPr>
            </w:pPr>
          </w:p>
        </w:tc>
      </w:tr>
      <w:tr w:rsidR="00A162BF" w:rsidRPr="00FE2754" w:rsidTr="00A53844">
        <w:tc>
          <w:tcPr>
            <w:tcW w:w="5000" w:type="pct"/>
            <w:gridSpan w:val="2"/>
          </w:tcPr>
          <w:p w:rsidR="00A162BF" w:rsidRPr="00FE2754" w:rsidRDefault="00E17FAE" w:rsidP="00A162BF">
            <w:pPr>
              <w:numPr>
                <w:ilvl w:val="1"/>
                <w:numId w:val="112"/>
              </w:numPr>
              <w:rPr>
                <w:szCs w:val="24"/>
              </w:rPr>
            </w:pPr>
            <w:r w:rsidRPr="00FE2754">
              <w:rPr>
                <w:szCs w:val="24"/>
              </w:rPr>
              <w:t>The counterparty to a repurchase/ reverse repurchase or stock lending/ stock borrowing agreement must have a minimum credit rating of A (Standard &amp; Poor’s) or A2 (Moody’s) or such other rating, acceptable to MFSA, by another internationally renowned credit rating agency. Provided that an unrated counterparty will be acceptable where the Scheme is indemnified against losses suffered as a result of a failure of the counterparty, by an entity which has and maintains a credit rating as provided above.</w:t>
            </w:r>
          </w:p>
        </w:tc>
      </w:tr>
      <w:tr w:rsidR="00E17FAE" w:rsidRPr="00FE2754" w:rsidTr="00A53844">
        <w:tc>
          <w:tcPr>
            <w:tcW w:w="5000" w:type="pct"/>
            <w:gridSpan w:val="2"/>
          </w:tcPr>
          <w:p w:rsidR="00E17FAE" w:rsidRPr="00FE2754" w:rsidRDefault="00E17FAE" w:rsidP="00E17FAE">
            <w:pPr>
              <w:ind w:left="720"/>
              <w:rPr>
                <w:szCs w:val="24"/>
              </w:rPr>
            </w:pPr>
          </w:p>
        </w:tc>
      </w:tr>
      <w:tr w:rsidR="00E17FAE" w:rsidRPr="00FE2754" w:rsidTr="00A53844">
        <w:tc>
          <w:tcPr>
            <w:tcW w:w="5000" w:type="pct"/>
            <w:gridSpan w:val="2"/>
          </w:tcPr>
          <w:p w:rsidR="00E17FAE" w:rsidRPr="00FE2754" w:rsidRDefault="00E17FAE" w:rsidP="00A162BF">
            <w:pPr>
              <w:numPr>
                <w:ilvl w:val="1"/>
                <w:numId w:val="112"/>
              </w:numPr>
              <w:rPr>
                <w:szCs w:val="24"/>
              </w:rPr>
            </w:pPr>
            <w:r w:rsidRPr="00FE2754">
              <w:rPr>
                <w:szCs w:val="24"/>
              </w:rPr>
              <w:t>The Scheme shall have the right to terminate the stock lending agreement at any time and demand the return of any or all of the securities loaned. The agreement must provide that, once notice is given, the borrower is obliged to redeliver the securities within 5 business days or other period as normal market practice dictates.</w:t>
            </w:r>
          </w:p>
        </w:tc>
      </w:tr>
      <w:tr w:rsidR="00E17FAE" w:rsidRPr="00FE2754" w:rsidTr="00A53844">
        <w:tc>
          <w:tcPr>
            <w:tcW w:w="5000" w:type="pct"/>
            <w:gridSpan w:val="2"/>
          </w:tcPr>
          <w:p w:rsidR="00E17FAE" w:rsidRPr="00FE2754" w:rsidRDefault="00E17FAE" w:rsidP="00E17FAE">
            <w:pPr>
              <w:ind w:left="720"/>
              <w:rPr>
                <w:szCs w:val="24"/>
              </w:rPr>
            </w:pPr>
          </w:p>
        </w:tc>
      </w:tr>
      <w:tr w:rsidR="00E17FAE" w:rsidRPr="00FE2754" w:rsidTr="00A53844">
        <w:tc>
          <w:tcPr>
            <w:tcW w:w="5000" w:type="pct"/>
            <w:gridSpan w:val="2"/>
          </w:tcPr>
          <w:p w:rsidR="00E17FAE" w:rsidRPr="00FE2754" w:rsidRDefault="00E17FAE" w:rsidP="00A162BF">
            <w:pPr>
              <w:numPr>
                <w:ilvl w:val="1"/>
                <w:numId w:val="112"/>
              </w:numPr>
              <w:rPr>
                <w:szCs w:val="24"/>
              </w:rPr>
            </w:pPr>
            <w:r w:rsidRPr="00FE2754">
              <w:t>Repurchase/ reverse repurchase or stock lending/ stock borrowing agreements do not constitute borrowing or lending for the purposes of the Scheme’s borrowing or lending restrictions.</w:t>
            </w:r>
          </w:p>
        </w:tc>
      </w:tr>
      <w:tr w:rsidR="00672B69" w:rsidRPr="00FE2754" w:rsidTr="00A53844">
        <w:tc>
          <w:tcPr>
            <w:tcW w:w="5000" w:type="pct"/>
            <w:gridSpan w:val="2"/>
          </w:tcPr>
          <w:p w:rsidR="00672B69" w:rsidRPr="00FE2754" w:rsidRDefault="00672B69" w:rsidP="007A7057">
            <w:pPr>
              <w:ind w:left="720"/>
            </w:pPr>
          </w:p>
        </w:tc>
      </w:tr>
      <w:tr w:rsidR="00672B69" w:rsidRPr="00FE2754" w:rsidTr="00A53844">
        <w:tc>
          <w:tcPr>
            <w:tcW w:w="5000" w:type="pct"/>
            <w:gridSpan w:val="2"/>
          </w:tcPr>
          <w:p w:rsidR="00672B69" w:rsidRPr="00FE2754" w:rsidRDefault="00672B69" w:rsidP="00672B69">
            <w:pPr>
              <w:numPr>
                <w:ilvl w:val="1"/>
                <w:numId w:val="112"/>
              </w:numPr>
            </w:pPr>
            <w:r w:rsidRPr="00672B69">
              <w:t>The Scheme shall ensure that it is able at any time to recall any security that has been lent out or terminate any securities lending agreement into which it has entered.</w:t>
            </w:r>
          </w:p>
        </w:tc>
      </w:tr>
      <w:tr w:rsidR="00672B69" w:rsidRPr="00FE2754" w:rsidTr="00A53844">
        <w:tc>
          <w:tcPr>
            <w:tcW w:w="5000" w:type="pct"/>
            <w:gridSpan w:val="2"/>
          </w:tcPr>
          <w:p w:rsidR="00672B69" w:rsidRPr="00672B69" w:rsidRDefault="00672B69" w:rsidP="007A7057">
            <w:pPr>
              <w:ind w:left="720"/>
            </w:pPr>
          </w:p>
        </w:tc>
      </w:tr>
      <w:tr w:rsidR="00672B69" w:rsidRPr="00FE2754" w:rsidTr="00A53844">
        <w:tc>
          <w:tcPr>
            <w:tcW w:w="5000" w:type="pct"/>
            <w:gridSpan w:val="2"/>
          </w:tcPr>
          <w:p w:rsidR="00672B69" w:rsidRPr="00672B69" w:rsidRDefault="00672B69" w:rsidP="007A7057">
            <w:pPr>
              <w:pStyle w:val="ListParagraph"/>
              <w:numPr>
                <w:ilvl w:val="1"/>
                <w:numId w:val="112"/>
              </w:numPr>
              <w:contextualSpacing/>
              <w:rPr>
                <w:szCs w:val="24"/>
              </w:rPr>
            </w:pPr>
            <w:r>
              <w:rPr>
                <w:szCs w:val="24"/>
              </w:rPr>
              <w:t>A Scheme that enters into a reverse repurchase agreement shall ensure that it is able at any time to recall the full amount of cash or to terminate the reverse repurchase agreement on either an accrued basis or a mark-to-market basis. When the cash is recallable at any time on a mark-to-market basis, the mark-to-market value of the reverse repurchase agreement shall be used for the calculation of the net asset value of the Scheme.</w:t>
            </w:r>
          </w:p>
        </w:tc>
      </w:tr>
      <w:tr w:rsidR="00672B69" w:rsidRPr="00FE2754" w:rsidTr="00A53844">
        <w:tc>
          <w:tcPr>
            <w:tcW w:w="5000" w:type="pct"/>
            <w:gridSpan w:val="2"/>
          </w:tcPr>
          <w:p w:rsidR="00672B69" w:rsidRDefault="00672B69" w:rsidP="007A7057">
            <w:pPr>
              <w:pStyle w:val="ListParagraph"/>
              <w:contextualSpacing/>
              <w:rPr>
                <w:szCs w:val="24"/>
              </w:rPr>
            </w:pPr>
          </w:p>
        </w:tc>
      </w:tr>
      <w:tr w:rsidR="00672B69" w:rsidRPr="00FE2754" w:rsidTr="00A53844">
        <w:tc>
          <w:tcPr>
            <w:tcW w:w="5000" w:type="pct"/>
            <w:gridSpan w:val="2"/>
          </w:tcPr>
          <w:p w:rsidR="00672B69" w:rsidRPr="00672B69" w:rsidRDefault="00672B69" w:rsidP="00672B69">
            <w:pPr>
              <w:pStyle w:val="ListParagraph"/>
              <w:numPr>
                <w:ilvl w:val="1"/>
                <w:numId w:val="112"/>
              </w:numPr>
              <w:contextualSpacing/>
              <w:rPr>
                <w:szCs w:val="24"/>
              </w:rPr>
            </w:pPr>
            <w:r>
              <w:rPr>
                <w:szCs w:val="24"/>
              </w:rPr>
              <w:t>A Scheme that enters into a repurchase agreement shall ensure that it is able at any time to recall any securities subject to the repurchase agreement or to terminate the repurchase agreement into which it has entered.</w:t>
            </w:r>
          </w:p>
        </w:tc>
      </w:tr>
      <w:tr w:rsidR="00672B69" w:rsidRPr="00FE2754" w:rsidTr="00A53844">
        <w:tc>
          <w:tcPr>
            <w:tcW w:w="5000" w:type="pct"/>
            <w:gridSpan w:val="2"/>
          </w:tcPr>
          <w:p w:rsidR="00672B69" w:rsidRDefault="00672B69" w:rsidP="007A7057">
            <w:pPr>
              <w:pStyle w:val="ListParagraph"/>
              <w:contextualSpacing/>
              <w:rPr>
                <w:szCs w:val="24"/>
              </w:rPr>
            </w:pPr>
          </w:p>
        </w:tc>
      </w:tr>
      <w:tr w:rsidR="00672B69" w:rsidRPr="00FE2754" w:rsidTr="00A53844">
        <w:tc>
          <w:tcPr>
            <w:tcW w:w="5000" w:type="pct"/>
            <w:gridSpan w:val="2"/>
          </w:tcPr>
          <w:p w:rsidR="00672B69" w:rsidRPr="00672B69" w:rsidRDefault="00672B69" w:rsidP="00672B69">
            <w:pPr>
              <w:pStyle w:val="ListParagraph"/>
              <w:numPr>
                <w:ilvl w:val="1"/>
                <w:numId w:val="112"/>
              </w:numPr>
              <w:contextualSpacing/>
              <w:rPr>
                <w:szCs w:val="24"/>
              </w:rPr>
            </w:pPr>
            <w:r>
              <w:rPr>
                <w:szCs w:val="24"/>
              </w:rPr>
              <w:t xml:space="preserve">Fixed-term </w:t>
            </w:r>
            <w:proofErr w:type="gramStart"/>
            <w:r>
              <w:rPr>
                <w:szCs w:val="24"/>
              </w:rPr>
              <w:t>repurchase</w:t>
            </w:r>
            <w:proofErr w:type="gramEnd"/>
            <w:r>
              <w:rPr>
                <w:szCs w:val="24"/>
              </w:rPr>
              <w:t xml:space="preserve"> and reverse repurchase agreements that do not exceed seven days shall be considered as arrangements on terms that allow the assets to be recalled </w:t>
            </w:r>
            <w:r>
              <w:rPr>
                <w:szCs w:val="24"/>
              </w:rPr>
              <w:lastRenderedPageBreak/>
              <w:t>at any time by the Scheme.</w:t>
            </w:r>
          </w:p>
        </w:tc>
      </w:tr>
      <w:tr w:rsidR="00A53844" w:rsidRPr="00FE2754" w:rsidTr="00A53844">
        <w:tc>
          <w:tcPr>
            <w:tcW w:w="5000" w:type="pct"/>
            <w:gridSpan w:val="2"/>
          </w:tcPr>
          <w:p w:rsidR="00A53844" w:rsidRPr="00FE2754" w:rsidRDefault="00A53844" w:rsidP="00A53844"/>
        </w:tc>
      </w:tr>
      <w:tr w:rsidR="00A53844" w:rsidRPr="00E47337" w:rsidTr="00A53844">
        <w:trPr>
          <w:gridAfter w:val="1"/>
          <w:wAfter w:w="177" w:type="pct"/>
          <w:trHeight w:val="587"/>
        </w:trPr>
        <w:tc>
          <w:tcPr>
            <w:tcW w:w="4823" w:type="pct"/>
          </w:tcPr>
          <w:p w:rsidR="00A53844" w:rsidRPr="00E47337" w:rsidRDefault="00A53844" w:rsidP="00326509">
            <w:pPr>
              <w:numPr>
                <w:ilvl w:val="0"/>
                <w:numId w:val="112"/>
              </w:numPr>
            </w:pPr>
            <w:r w:rsidRPr="00FE4F6F">
              <w:rPr>
                <w:rFonts w:ascii="Times New Roman Bold" w:hAnsi="Times New Roman Bold"/>
                <w:smallCaps/>
                <w:color w:val="000000"/>
                <w:szCs w:val="24"/>
                <w:rPrChange w:id="701" w:author="Isabelle Agius" w:date="2016-09-28T14:55:00Z">
                  <w:rPr>
                    <w:b/>
                    <w:szCs w:val="24"/>
                  </w:rPr>
                </w:rPrChange>
              </w:rPr>
              <w:t>Supplementary Conditions for UCITS Schemes established as Incorporated Cells (‘IC’) under a Recognised Incorporated Cell Company (‘RICC’)</w:t>
            </w:r>
          </w:p>
        </w:tc>
      </w:tr>
      <w:tr w:rsidR="00A53844" w:rsidRPr="00E47337" w:rsidTr="00A53844">
        <w:trPr>
          <w:gridAfter w:val="1"/>
          <w:wAfter w:w="177" w:type="pct"/>
          <w:trHeight w:val="271"/>
        </w:trPr>
        <w:tc>
          <w:tcPr>
            <w:tcW w:w="4823" w:type="pct"/>
          </w:tcPr>
          <w:p w:rsidR="00A53844" w:rsidRPr="00E47337" w:rsidRDefault="00A53844" w:rsidP="00E10AFE">
            <w:pPr>
              <w:ind w:left="701"/>
            </w:pPr>
          </w:p>
        </w:tc>
      </w:tr>
      <w:tr w:rsidR="00A53844" w:rsidRPr="00E47337" w:rsidTr="00A53844">
        <w:trPr>
          <w:gridAfter w:val="1"/>
          <w:wAfter w:w="177" w:type="pct"/>
          <w:trHeight w:val="587"/>
        </w:trPr>
        <w:tc>
          <w:tcPr>
            <w:tcW w:w="4823" w:type="pct"/>
          </w:tcPr>
          <w:p w:rsidR="00A53844" w:rsidRPr="00E47337" w:rsidRDefault="00A53844" w:rsidP="00326509">
            <w:pPr>
              <w:numPr>
                <w:ilvl w:val="1"/>
                <w:numId w:val="112"/>
              </w:numPr>
            </w:pPr>
            <w:r w:rsidRPr="00A53844">
              <w:rPr>
                <w:color w:val="000000"/>
                <w:kern w:val="0"/>
                <w:szCs w:val="24"/>
                <w:lang w:eastAsia="en-GB"/>
              </w:rPr>
              <w:t>Incorporated Cells (‘IC’) set up as UCITS Schemes under a Recognised Incorporated Cell Company (‘RICC’) in terms of the Companies Act (Recognised Incorporated Cell Companies) Regulations, 2012 may be set up as investment companies with variable share capital (SICAV) in terms of the Companies Act (Chapter 386 of the Laws of Malta);</w:t>
            </w:r>
          </w:p>
        </w:tc>
      </w:tr>
      <w:tr w:rsidR="00A53844" w:rsidRPr="00E47337" w:rsidTr="00A53844">
        <w:trPr>
          <w:gridAfter w:val="1"/>
          <w:wAfter w:w="177" w:type="pct"/>
          <w:trHeight w:val="309"/>
        </w:trPr>
        <w:tc>
          <w:tcPr>
            <w:tcW w:w="4823" w:type="pct"/>
          </w:tcPr>
          <w:p w:rsidR="00A53844" w:rsidRPr="00E47337" w:rsidRDefault="00A53844" w:rsidP="00E10AFE"/>
        </w:tc>
      </w:tr>
      <w:tr w:rsidR="00A53844" w:rsidRPr="00E47337" w:rsidTr="00A53844">
        <w:trPr>
          <w:gridAfter w:val="1"/>
          <w:wAfter w:w="177" w:type="pct"/>
          <w:trHeight w:val="587"/>
        </w:trPr>
        <w:tc>
          <w:tcPr>
            <w:tcW w:w="4823" w:type="pct"/>
          </w:tcPr>
          <w:p w:rsidR="00A53844" w:rsidRPr="00E47337" w:rsidRDefault="00A53844" w:rsidP="00326509">
            <w:pPr>
              <w:numPr>
                <w:ilvl w:val="1"/>
                <w:numId w:val="112"/>
              </w:numPr>
            </w:pPr>
            <w:r w:rsidRPr="00643B8D">
              <w:rPr>
                <w:color w:val="000000"/>
                <w:kern w:val="0"/>
                <w:szCs w:val="24"/>
                <w:lang w:eastAsia="en-GB"/>
              </w:rPr>
              <w:t>Each IC can be either third party managed or self-managed. In the case where an IC is third-party managed, it will be required to appoint an investment manager, which should be approved by the RICC</w:t>
            </w:r>
            <w:r>
              <w:rPr>
                <w:color w:val="000000"/>
                <w:kern w:val="0"/>
                <w:szCs w:val="24"/>
                <w:lang w:eastAsia="en-GB"/>
              </w:rPr>
              <w:t>.</w:t>
            </w:r>
          </w:p>
        </w:tc>
      </w:tr>
      <w:tr w:rsidR="00A53844" w:rsidRPr="00E47337" w:rsidTr="00A53844">
        <w:trPr>
          <w:gridAfter w:val="1"/>
          <w:wAfter w:w="177" w:type="pct"/>
          <w:trHeight w:val="265"/>
        </w:trPr>
        <w:tc>
          <w:tcPr>
            <w:tcW w:w="4823" w:type="pct"/>
          </w:tcPr>
          <w:p w:rsidR="00A53844" w:rsidRPr="00E47337" w:rsidRDefault="00A53844" w:rsidP="00E10AFE">
            <w:pPr>
              <w:ind w:left="701"/>
            </w:pPr>
          </w:p>
        </w:tc>
      </w:tr>
      <w:tr w:rsidR="00A53844" w:rsidRPr="00E47337" w:rsidTr="00A53844">
        <w:trPr>
          <w:gridAfter w:val="1"/>
          <w:wAfter w:w="177" w:type="pct"/>
          <w:trHeight w:val="587"/>
        </w:trPr>
        <w:tc>
          <w:tcPr>
            <w:tcW w:w="4823" w:type="pct"/>
          </w:tcPr>
          <w:p w:rsidR="00A53844" w:rsidRPr="00E47337" w:rsidRDefault="00A53844" w:rsidP="00326509">
            <w:pPr>
              <w:numPr>
                <w:ilvl w:val="1"/>
                <w:numId w:val="112"/>
              </w:numPr>
            </w:pPr>
            <w:r w:rsidRPr="00643B8D">
              <w:rPr>
                <w:color w:val="000000"/>
                <w:kern w:val="0"/>
                <w:szCs w:val="24"/>
                <w:lang w:eastAsia="en-GB"/>
              </w:rPr>
              <w:t>An IC which is third-party managed shall appoint its own investment manager which may be the same or different from the investment manager appointed by any other incorporated cells set up under the same RICC.  However, in any case, the investment manager appointed has to be approved by both the RICC and the MFSA</w:t>
            </w:r>
            <w:r>
              <w:rPr>
                <w:color w:val="000000"/>
                <w:kern w:val="0"/>
                <w:szCs w:val="24"/>
                <w:lang w:eastAsia="en-GB"/>
              </w:rPr>
              <w:t>.</w:t>
            </w:r>
          </w:p>
        </w:tc>
      </w:tr>
      <w:tr w:rsidR="00A53844" w:rsidRPr="00E47337" w:rsidTr="00A53844">
        <w:trPr>
          <w:gridAfter w:val="1"/>
          <w:wAfter w:w="177" w:type="pct"/>
          <w:trHeight w:val="349"/>
        </w:trPr>
        <w:tc>
          <w:tcPr>
            <w:tcW w:w="4823" w:type="pct"/>
          </w:tcPr>
          <w:p w:rsidR="00A53844" w:rsidRPr="00E47337" w:rsidRDefault="00A53844" w:rsidP="00E10AFE"/>
        </w:tc>
      </w:tr>
      <w:tr w:rsidR="00A53844" w:rsidRPr="0053031B" w:rsidTr="00A53844">
        <w:trPr>
          <w:gridAfter w:val="1"/>
          <w:wAfter w:w="177" w:type="pct"/>
          <w:trHeight w:val="587"/>
        </w:trPr>
        <w:tc>
          <w:tcPr>
            <w:tcW w:w="4823" w:type="pct"/>
          </w:tcPr>
          <w:p w:rsidR="00A53844" w:rsidRPr="0053031B" w:rsidRDefault="00A53844" w:rsidP="00326509">
            <w:pPr>
              <w:numPr>
                <w:ilvl w:val="1"/>
                <w:numId w:val="112"/>
              </w:numPr>
              <w:rPr>
                <w:color w:val="000000"/>
                <w:kern w:val="0"/>
                <w:szCs w:val="24"/>
                <w:lang w:eastAsia="en-GB"/>
              </w:rPr>
            </w:pPr>
            <w:r w:rsidRPr="00BC6BBD">
              <w:rPr>
                <w:color w:val="000000"/>
                <w:kern w:val="0"/>
                <w:szCs w:val="24"/>
                <w:lang w:eastAsia="en-GB"/>
              </w:rPr>
              <w:t>An</w:t>
            </w:r>
            <w:r>
              <w:rPr>
                <w:color w:val="000000"/>
                <w:kern w:val="0"/>
                <w:szCs w:val="24"/>
                <w:lang w:eastAsia="en-GB"/>
              </w:rPr>
              <w:t xml:space="preserve"> IC </w:t>
            </w:r>
            <w:r w:rsidRPr="00BC6BBD">
              <w:rPr>
                <w:color w:val="000000"/>
                <w:kern w:val="0"/>
                <w:szCs w:val="24"/>
                <w:lang w:eastAsia="en-GB"/>
              </w:rPr>
              <w:t>shall, unless otherwise authorised in writi</w:t>
            </w:r>
            <w:r>
              <w:rPr>
                <w:color w:val="000000"/>
                <w:kern w:val="0"/>
                <w:szCs w:val="24"/>
                <w:lang w:eastAsia="en-GB"/>
              </w:rPr>
              <w:t xml:space="preserve">ng by the MFSA, appoint the </w:t>
            </w:r>
            <w:r w:rsidRPr="00BC6BBD">
              <w:rPr>
                <w:color w:val="000000"/>
                <w:kern w:val="0"/>
                <w:szCs w:val="24"/>
                <w:lang w:eastAsia="en-GB"/>
              </w:rPr>
              <w:t xml:space="preserve">service providers </w:t>
            </w:r>
            <w:r>
              <w:rPr>
                <w:color w:val="000000"/>
                <w:kern w:val="0"/>
                <w:szCs w:val="24"/>
                <w:lang w:eastAsia="en-GB"/>
              </w:rPr>
              <w:t xml:space="preserve">selected for it by its RICC, </w:t>
            </w:r>
            <w:r w:rsidRPr="00BC6BBD">
              <w:rPr>
                <w:color w:val="000000"/>
                <w:kern w:val="0"/>
                <w:szCs w:val="24"/>
                <w:lang w:eastAsia="en-GB"/>
              </w:rPr>
              <w:t>under the same terms and conditions as shall have been approved by the Au</w:t>
            </w:r>
            <w:r>
              <w:rPr>
                <w:color w:val="000000"/>
                <w:kern w:val="0"/>
                <w:szCs w:val="24"/>
                <w:lang w:eastAsia="en-GB"/>
              </w:rPr>
              <w:t>thority for this purpose</w:t>
            </w:r>
            <w:r w:rsidRPr="00BC6BBD">
              <w:rPr>
                <w:color w:val="000000"/>
                <w:kern w:val="0"/>
                <w:szCs w:val="24"/>
                <w:lang w:eastAsia="en-GB"/>
              </w:rPr>
              <w:t>.</w:t>
            </w:r>
          </w:p>
        </w:tc>
      </w:tr>
      <w:tr w:rsidR="00A53844" w:rsidRPr="00E47337" w:rsidTr="00A53844">
        <w:trPr>
          <w:gridAfter w:val="1"/>
          <w:wAfter w:w="177" w:type="pct"/>
          <w:trHeight w:val="313"/>
        </w:trPr>
        <w:tc>
          <w:tcPr>
            <w:tcW w:w="4823" w:type="pct"/>
          </w:tcPr>
          <w:p w:rsidR="00A53844" w:rsidRPr="00E47337" w:rsidRDefault="00A53844" w:rsidP="00E10AFE">
            <w:pPr>
              <w:ind w:left="701"/>
            </w:pPr>
          </w:p>
        </w:tc>
      </w:tr>
      <w:tr w:rsidR="00A53844" w:rsidRPr="0053031B" w:rsidTr="00A53844">
        <w:trPr>
          <w:gridAfter w:val="1"/>
          <w:wAfter w:w="177" w:type="pct"/>
          <w:trHeight w:val="413"/>
        </w:trPr>
        <w:tc>
          <w:tcPr>
            <w:tcW w:w="4823" w:type="pct"/>
          </w:tcPr>
          <w:p w:rsidR="00A53844" w:rsidRPr="0053031B" w:rsidRDefault="00A53844" w:rsidP="00326509">
            <w:pPr>
              <w:numPr>
                <w:ilvl w:val="1"/>
                <w:numId w:val="112"/>
              </w:numPr>
              <w:rPr>
                <w:color w:val="000000"/>
                <w:kern w:val="0"/>
                <w:szCs w:val="24"/>
                <w:lang w:eastAsia="en-GB"/>
              </w:rPr>
            </w:pPr>
            <w:r w:rsidRPr="00643B8D">
              <w:rPr>
                <w:color w:val="000000"/>
                <w:kern w:val="0"/>
                <w:szCs w:val="24"/>
                <w:lang w:eastAsia="en-GB"/>
              </w:rPr>
              <w:t>An IC shall have the same registered office as its RICC at all times.</w:t>
            </w:r>
          </w:p>
        </w:tc>
      </w:tr>
      <w:tr w:rsidR="00A53844" w:rsidRPr="00E47337" w:rsidTr="00A53844">
        <w:trPr>
          <w:gridAfter w:val="1"/>
          <w:wAfter w:w="177" w:type="pct"/>
          <w:trHeight w:val="269"/>
        </w:trPr>
        <w:tc>
          <w:tcPr>
            <w:tcW w:w="4823" w:type="pct"/>
          </w:tcPr>
          <w:p w:rsidR="00A53844" w:rsidRPr="00E47337" w:rsidRDefault="00A53844" w:rsidP="00E10AFE"/>
        </w:tc>
      </w:tr>
      <w:tr w:rsidR="00A53844" w:rsidRPr="0053031B" w:rsidTr="00A53844">
        <w:trPr>
          <w:gridAfter w:val="1"/>
          <w:wAfter w:w="177" w:type="pct"/>
          <w:trHeight w:val="587"/>
        </w:trPr>
        <w:tc>
          <w:tcPr>
            <w:tcW w:w="4823" w:type="pct"/>
          </w:tcPr>
          <w:p w:rsidR="00A53844" w:rsidRPr="0053031B" w:rsidRDefault="00A53844" w:rsidP="00326509">
            <w:pPr>
              <w:numPr>
                <w:ilvl w:val="1"/>
                <w:numId w:val="112"/>
              </w:numPr>
              <w:rPr>
                <w:color w:val="000000"/>
                <w:kern w:val="0"/>
                <w:szCs w:val="24"/>
                <w:lang w:eastAsia="en-GB"/>
              </w:rPr>
            </w:pPr>
            <w:r w:rsidRPr="00643B8D">
              <w:rPr>
                <w:color w:val="000000"/>
                <w:kern w:val="0"/>
                <w:szCs w:val="24"/>
                <w:lang w:eastAsia="en-GB"/>
              </w:rPr>
              <w:t>Each IC is regulated by its own Memorandum and Articles of Association. Each of the constitutional documents or any changes thereto must be endorsed by the RICC. No changes to the constitutional documents of the IC shall be effected except as approved by Resolution of the Board of Directors of the IC and the RICC and in accordance with the Standard Licence Conditions applicable to such schemes.</w:t>
            </w:r>
          </w:p>
        </w:tc>
      </w:tr>
      <w:tr w:rsidR="00A53844" w:rsidRPr="00E47337" w:rsidTr="00A53844">
        <w:trPr>
          <w:gridAfter w:val="1"/>
          <w:wAfter w:w="177" w:type="pct"/>
          <w:trHeight w:val="187"/>
        </w:trPr>
        <w:tc>
          <w:tcPr>
            <w:tcW w:w="4823" w:type="pct"/>
          </w:tcPr>
          <w:p w:rsidR="00A53844" w:rsidRPr="00E47337" w:rsidRDefault="00A53844" w:rsidP="00E10AFE"/>
        </w:tc>
      </w:tr>
      <w:tr w:rsidR="00A53844" w:rsidRPr="0053031B" w:rsidTr="00A53844">
        <w:trPr>
          <w:gridAfter w:val="1"/>
          <w:wAfter w:w="177" w:type="pct"/>
          <w:trHeight w:val="587"/>
        </w:trPr>
        <w:tc>
          <w:tcPr>
            <w:tcW w:w="4823" w:type="pct"/>
          </w:tcPr>
          <w:p w:rsidR="00A53844" w:rsidRPr="0053031B" w:rsidRDefault="00A53844" w:rsidP="00326509">
            <w:pPr>
              <w:numPr>
                <w:ilvl w:val="1"/>
                <w:numId w:val="112"/>
              </w:numPr>
              <w:rPr>
                <w:color w:val="000000"/>
                <w:kern w:val="0"/>
                <w:szCs w:val="24"/>
                <w:lang w:eastAsia="en-GB"/>
              </w:rPr>
            </w:pPr>
            <w:r w:rsidRPr="00643B8D">
              <w:rPr>
                <w:color w:val="000000"/>
                <w:kern w:val="0"/>
                <w:szCs w:val="24"/>
                <w:lang w:eastAsia="en-GB"/>
              </w:rPr>
              <w:t>Each IC must issue its own offering document which may either be based on the standard form used by incorporated cells that belong to the same RICC or specific to the particular incorporated cell. Provided that no offering document or changes thereto shall be issued by the IC unless it has first been approved by the RICC and the MFSA.</w:t>
            </w:r>
          </w:p>
        </w:tc>
      </w:tr>
      <w:tr w:rsidR="00A53844" w:rsidRPr="00E47337" w:rsidTr="00A53844">
        <w:trPr>
          <w:gridAfter w:val="1"/>
          <w:wAfter w:w="177" w:type="pct"/>
          <w:trHeight w:val="101"/>
        </w:trPr>
        <w:tc>
          <w:tcPr>
            <w:tcW w:w="4823" w:type="pct"/>
          </w:tcPr>
          <w:p w:rsidR="00A53844" w:rsidRPr="00E47337" w:rsidRDefault="00A53844" w:rsidP="00E10AFE">
            <w:pPr>
              <w:ind w:left="701"/>
            </w:pPr>
          </w:p>
        </w:tc>
      </w:tr>
      <w:tr w:rsidR="00A53844" w:rsidRPr="0053031B" w:rsidTr="00A53844">
        <w:trPr>
          <w:gridAfter w:val="1"/>
          <w:wAfter w:w="177" w:type="pct"/>
          <w:trHeight w:val="587"/>
        </w:trPr>
        <w:tc>
          <w:tcPr>
            <w:tcW w:w="4823" w:type="pct"/>
          </w:tcPr>
          <w:p w:rsidR="00A53844" w:rsidRPr="0053031B" w:rsidRDefault="00A53844" w:rsidP="00326509">
            <w:pPr>
              <w:numPr>
                <w:ilvl w:val="1"/>
                <w:numId w:val="112"/>
              </w:numPr>
              <w:rPr>
                <w:color w:val="000000"/>
                <w:kern w:val="0"/>
                <w:szCs w:val="24"/>
                <w:lang w:eastAsia="en-GB"/>
              </w:rPr>
            </w:pPr>
            <w:r w:rsidRPr="00643B8D">
              <w:rPr>
                <w:color w:val="000000"/>
                <w:kern w:val="0"/>
                <w:szCs w:val="24"/>
                <w:lang w:eastAsia="en-GB"/>
              </w:rPr>
              <w:t>An IC that has been granted or has applied for a Collective Investment Scheme Licence may apply for admissibility to listing with the Listing Authority (the MFSA is the Listing Authority in terms of the Financial Market Act, 1990).</w:t>
            </w:r>
          </w:p>
        </w:tc>
      </w:tr>
      <w:tr w:rsidR="00A53844" w:rsidRPr="00E47337" w:rsidTr="00A53844">
        <w:trPr>
          <w:gridAfter w:val="1"/>
          <w:wAfter w:w="177" w:type="pct"/>
          <w:trHeight w:val="131"/>
        </w:trPr>
        <w:tc>
          <w:tcPr>
            <w:tcW w:w="4823" w:type="pct"/>
          </w:tcPr>
          <w:p w:rsidR="00A53844" w:rsidRPr="00E47337" w:rsidRDefault="00A53844" w:rsidP="00E10AFE">
            <w:pPr>
              <w:ind w:left="701"/>
            </w:pPr>
          </w:p>
        </w:tc>
      </w:tr>
      <w:tr w:rsidR="00A53844" w:rsidRPr="00E47337" w:rsidTr="00A53844">
        <w:trPr>
          <w:gridAfter w:val="1"/>
          <w:wAfter w:w="177" w:type="pct"/>
          <w:trHeight w:val="587"/>
        </w:trPr>
        <w:tc>
          <w:tcPr>
            <w:tcW w:w="4823" w:type="pct"/>
          </w:tcPr>
          <w:p w:rsidR="00A53844" w:rsidRPr="00E47337" w:rsidRDefault="00A53844" w:rsidP="00326509">
            <w:pPr>
              <w:numPr>
                <w:ilvl w:val="1"/>
                <w:numId w:val="112"/>
              </w:numPr>
            </w:pPr>
            <w:r w:rsidRPr="00643B8D">
              <w:rPr>
                <w:color w:val="000000"/>
                <w:kern w:val="0"/>
                <w:szCs w:val="24"/>
                <w:lang w:eastAsia="en-GB"/>
              </w:rPr>
              <w:t>The directors of an IC are not required to be the same as those of the RICC. However the RICC and the IC must have at least once common director. The MFSA may require that directors with different competencies sit on the different boards of directors of the incorporated cells. The common director shall report to the Board of the RICC on a regular basis and must provide the RICC with any information that may be relevant to the fulfilment of the RICC’s compliance obligations in relation to its incorporated cells.</w:t>
            </w:r>
          </w:p>
        </w:tc>
      </w:tr>
      <w:tr w:rsidR="00A53844" w:rsidRPr="00E47337" w:rsidTr="00A53844">
        <w:trPr>
          <w:gridAfter w:val="1"/>
          <w:wAfter w:w="177" w:type="pct"/>
          <w:trHeight w:val="142"/>
        </w:trPr>
        <w:tc>
          <w:tcPr>
            <w:tcW w:w="4823" w:type="pct"/>
          </w:tcPr>
          <w:p w:rsidR="00A53844" w:rsidRPr="00E47337" w:rsidRDefault="00A53844" w:rsidP="00E10AFE">
            <w:pPr>
              <w:ind w:left="701"/>
            </w:pPr>
          </w:p>
        </w:tc>
      </w:tr>
      <w:tr w:rsidR="00A53844" w:rsidRPr="00E47337" w:rsidTr="00A53844">
        <w:trPr>
          <w:gridAfter w:val="1"/>
          <w:wAfter w:w="177" w:type="pct"/>
          <w:trHeight w:val="869"/>
        </w:trPr>
        <w:tc>
          <w:tcPr>
            <w:tcW w:w="4823" w:type="pct"/>
          </w:tcPr>
          <w:p w:rsidR="00A53844" w:rsidRPr="00892AD8" w:rsidRDefault="00A53844" w:rsidP="00326509">
            <w:pPr>
              <w:numPr>
                <w:ilvl w:val="1"/>
                <w:numId w:val="112"/>
              </w:numPr>
              <w:rPr>
                <w:ins w:id="702" w:author="Isabelle Agius" w:date="2016-09-30T11:16:00Z"/>
                <w:rPrChange w:id="703" w:author="Isabelle Agius" w:date="2016-09-30T11:16:00Z">
                  <w:rPr>
                    <w:ins w:id="704" w:author="Isabelle Agius" w:date="2016-09-30T11:16:00Z"/>
                    <w:color w:val="000000"/>
                    <w:kern w:val="0"/>
                    <w:szCs w:val="24"/>
                    <w:lang w:eastAsia="en-GB"/>
                  </w:rPr>
                </w:rPrChange>
              </w:rPr>
            </w:pPr>
            <w:r w:rsidRPr="00643B8D">
              <w:rPr>
                <w:color w:val="000000"/>
                <w:kern w:val="0"/>
                <w:szCs w:val="24"/>
                <w:lang w:eastAsia="en-GB"/>
              </w:rPr>
              <w:t>In addition to the obligations arising under the Companies Act, the IC shall notify the RICC and the MFSA within 14 days of a director of the IC being appointed or ceasi</w:t>
            </w:r>
            <w:r>
              <w:rPr>
                <w:color w:val="000000"/>
                <w:kern w:val="0"/>
                <w:szCs w:val="24"/>
                <w:lang w:eastAsia="en-GB"/>
              </w:rPr>
              <w:t>ng to be a director of the cell.</w:t>
            </w:r>
          </w:p>
          <w:p w:rsidR="00892AD8" w:rsidRDefault="00892AD8" w:rsidP="00892AD8">
            <w:pPr>
              <w:ind w:left="720"/>
              <w:rPr>
                <w:ins w:id="705" w:author="Isabelle Agius" w:date="2016-09-30T11:16:00Z"/>
                <w:color w:val="000000"/>
                <w:kern w:val="0"/>
                <w:szCs w:val="24"/>
                <w:lang w:eastAsia="en-GB"/>
              </w:rPr>
              <w:pPrChange w:id="706" w:author="Isabelle Agius" w:date="2016-09-30T11:16:00Z">
                <w:pPr>
                  <w:numPr>
                    <w:ilvl w:val="1"/>
                    <w:numId w:val="112"/>
                  </w:numPr>
                  <w:tabs>
                    <w:tab w:val="num" w:pos="720"/>
                  </w:tabs>
                  <w:ind w:left="720" w:hanging="720"/>
                </w:pPr>
              </w:pPrChange>
            </w:pPr>
          </w:p>
          <w:p w:rsidR="00892AD8" w:rsidRDefault="00892AD8" w:rsidP="00892AD8">
            <w:pPr>
              <w:pStyle w:val="ListParagraph"/>
              <w:ind w:left="743"/>
              <w:contextualSpacing/>
              <w:rPr>
                <w:ins w:id="707" w:author="Isabelle Agius" w:date="2016-09-30T11:16:00Z"/>
                <w:szCs w:val="24"/>
              </w:rPr>
              <w:pPrChange w:id="708" w:author="Isabelle Agius" w:date="2016-09-30T11:16:00Z">
                <w:pPr>
                  <w:pStyle w:val="ListParagraph"/>
                  <w:ind w:left="1418"/>
                  <w:contextualSpacing/>
                </w:pPr>
              </w:pPrChange>
            </w:pPr>
            <w:ins w:id="709" w:author="Isabelle Agius" w:date="2016-09-30T11:16:00Z">
              <w:r>
                <w:rPr>
                  <w:szCs w:val="24"/>
                </w:rPr>
                <w:t>In particular, the notification submitted by the scheme shall include the following information:</w:t>
              </w:r>
            </w:ins>
          </w:p>
          <w:p w:rsidR="00892AD8" w:rsidRDefault="00892AD8" w:rsidP="00437AF4">
            <w:pPr>
              <w:pStyle w:val="ListParagraph"/>
              <w:numPr>
                <w:ilvl w:val="0"/>
                <w:numId w:val="224"/>
              </w:numPr>
              <w:ind w:left="1452" w:hanging="709"/>
              <w:contextualSpacing/>
              <w:rPr>
                <w:ins w:id="710" w:author="Isabelle Agius" w:date="2016-09-30T11:16:00Z"/>
                <w:szCs w:val="24"/>
              </w:rPr>
              <w:pPrChange w:id="711" w:author="Isabelle Agius" w:date="2016-09-30T11:31:00Z">
                <w:pPr>
                  <w:pStyle w:val="ListParagraph"/>
                  <w:numPr>
                    <w:numId w:val="211"/>
                  </w:numPr>
                  <w:ind w:left="1985" w:hanging="567"/>
                  <w:contextualSpacing/>
                </w:pPr>
              </w:pPrChange>
            </w:pPr>
            <w:ins w:id="712" w:author="Isabelle Agius" w:date="2016-09-30T11:16:00Z">
              <w:r>
                <w:rPr>
                  <w:szCs w:val="24"/>
                </w:rPr>
                <w:t>the name and role of the official departing;</w:t>
              </w:r>
            </w:ins>
          </w:p>
          <w:p w:rsidR="00892AD8" w:rsidRDefault="00892AD8" w:rsidP="00437AF4">
            <w:pPr>
              <w:pStyle w:val="ListParagraph"/>
              <w:numPr>
                <w:ilvl w:val="0"/>
                <w:numId w:val="224"/>
              </w:numPr>
              <w:ind w:left="1452" w:hanging="709"/>
              <w:contextualSpacing/>
              <w:rPr>
                <w:ins w:id="713" w:author="Isabelle Agius" w:date="2016-09-30T11:16:00Z"/>
                <w:szCs w:val="24"/>
              </w:rPr>
              <w:pPrChange w:id="714" w:author="Isabelle Agius" w:date="2016-09-30T11:31:00Z">
                <w:pPr>
                  <w:pStyle w:val="ListParagraph"/>
                  <w:numPr>
                    <w:numId w:val="211"/>
                  </w:numPr>
                  <w:ind w:left="1452" w:hanging="709"/>
                  <w:contextualSpacing/>
                </w:pPr>
              </w:pPrChange>
            </w:pPr>
            <w:ins w:id="715" w:author="Isabelle Agius" w:date="2016-09-30T11:16:00Z">
              <w:r>
                <w:rPr>
                  <w:szCs w:val="24"/>
                </w:rPr>
                <w:t>the reason of departure i.e. resignation, dismissal, re-organisation etc.;</w:t>
              </w:r>
            </w:ins>
          </w:p>
          <w:p w:rsidR="00892AD8" w:rsidRDefault="00892AD8" w:rsidP="00437AF4">
            <w:pPr>
              <w:pStyle w:val="ListParagraph"/>
              <w:numPr>
                <w:ilvl w:val="0"/>
                <w:numId w:val="224"/>
              </w:numPr>
              <w:ind w:left="1452" w:hanging="709"/>
              <w:contextualSpacing/>
              <w:rPr>
                <w:ins w:id="716" w:author="Isabelle Agius" w:date="2016-09-30T11:16:00Z"/>
                <w:szCs w:val="24"/>
              </w:rPr>
              <w:pPrChange w:id="717" w:author="Isabelle Agius" w:date="2016-09-30T11:31:00Z">
                <w:pPr>
                  <w:pStyle w:val="ListParagraph"/>
                  <w:numPr>
                    <w:numId w:val="211"/>
                  </w:numPr>
                  <w:ind w:left="1452" w:hanging="709"/>
                  <w:contextualSpacing/>
                </w:pPr>
              </w:pPrChange>
            </w:pPr>
            <w:ins w:id="718" w:author="Isabelle Agius" w:date="2016-09-30T11:16:00Z">
              <w:r>
                <w:rPr>
                  <w:szCs w:val="24"/>
                </w:rPr>
                <w:t>the effective date of resignation;</w:t>
              </w:r>
            </w:ins>
          </w:p>
          <w:p w:rsidR="00892AD8" w:rsidRDefault="00892AD8" w:rsidP="00437AF4">
            <w:pPr>
              <w:pStyle w:val="ListParagraph"/>
              <w:numPr>
                <w:ilvl w:val="0"/>
                <w:numId w:val="224"/>
              </w:numPr>
              <w:ind w:left="1452" w:hanging="709"/>
              <w:contextualSpacing/>
              <w:rPr>
                <w:ins w:id="719" w:author="Isabelle Agius" w:date="2016-09-30T11:16:00Z"/>
                <w:szCs w:val="24"/>
              </w:rPr>
              <w:pPrChange w:id="720" w:author="Isabelle Agius" w:date="2016-09-30T11:31:00Z">
                <w:pPr>
                  <w:pStyle w:val="ListParagraph"/>
                  <w:numPr>
                    <w:numId w:val="211"/>
                  </w:numPr>
                  <w:ind w:left="1452" w:hanging="709"/>
                  <w:contextualSpacing/>
                </w:pPr>
              </w:pPrChange>
            </w:pPr>
            <w:proofErr w:type="gramStart"/>
            <w:ins w:id="721" w:author="Isabelle Agius" w:date="2016-09-30T11:16:00Z">
              <w:r>
                <w:rPr>
                  <w:szCs w:val="24"/>
                </w:rPr>
                <w:t>the</w:t>
              </w:r>
              <w:proofErr w:type="gramEnd"/>
              <w:r>
                <w:rPr>
                  <w:szCs w:val="24"/>
                </w:rPr>
                <w:t xml:space="preserve"> proposed replacement.</w:t>
              </w:r>
            </w:ins>
          </w:p>
          <w:p w:rsidR="00892AD8" w:rsidRDefault="00892AD8" w:rsidP="00892AD8">
            <w:pPr>
              <w:pStyle w:val="ListParagraph"/>
              <w:ind w:left="1418"/>
              <w:rPr>
                <w:ins w:id="722" w:author="Isabelle Agius" w:date="2016-09-30T11:16:00Z"/>
                <w:szCs w:val="24"/>
              </w:rPr>
            </w:pPr>
          </w:p>
          <w:p w:rsidR="00892AD8" w:rsidRDefault="00892AD8" w:rsidP="00437AF4">
            <w:pPr>
              <w:pStyle w:val="ListParagraph"/>
              <w:ind w:left="743"/>
              <w:rPr>
                <w:ins w:id="723" w:author="Isabelle Agius" w:date="2016-09-30T11:16:00Z"/>
                <w:szCs w:val="24"/>
              </w:rPr>
              <w:pPrChange w:id="724" w:author="Isabelle Agius" w:date="2016-09-30T11:31:00Z">
                <w:pPr>
                  <w:pStyle w:val="ListParagraph"/>
                  <w:ind w:left="1418"/>
                </w:pPr>
              </w:pPrChange>
            </w:pPr>
            <w:ins w:id="725" w:author="Isabelle Agius" w:date="2016-09-30T11:16:00Z">
              <w:r w:rsidRPr="00357479">
                <w:rPr>
                  <w:szCs w:val="24"/>
                </w:rPr>
                <w:t xml:space="preserve">The </w:t>
              </w:r>
              <w:r>
                <w:rPr>
                  <w:szCs w:val="24"/>
                </w:rPr>
                <w:t xml:space="preserve">scheme </w:t>
              </w:r>
              <w:r w:rsidRPr="00357479">
                <w:rPr>
                  <w:szCs w:val="24"/>
                </w:rPr>
                <w:t xml:space="preserve">shall also request the </w:t>
              </w:r>
              <w:r>
                <w:rPr>
                  <w:szCs w:val="24"/>
                </w:rPr>
                <w:t>d</w:t>
              </w:r>
              <w:r w:rsidRPr="00357479">
                <w:rPr>
                  <w:szCs w:val="24"/>
                </w:rPr>
                <w:t xml:space="preserve">irector to </w:t>
              </w:r>
              <w:r>
                <w:rPr>
                  <w:szCs w:val="24"/>
                </w:rPr>
                <w:t>confirm in writing to the MFSA:</w:t>
              </w:r>
            </w:ins>
          </w:p>
          <w:p w:rsidR="00892AD8" w:rsidRDefault="00892AD8" w:rsidP="00437AF4">
            <w:pPr>
              <w:pStyle w:val="ListParagraph"/>
              <w:numPr>
                <w:ilvl w:val="0"/>
                <w:numId w:val="225"/>
              </w:numPr>
              <w:ind w:left="1452" w:hanging="709"/>
              <w:contextualSpacing/>
              <w:rPr>
                <w:ins w:id="726" w:author="Isabelle Agius" w:date="2016-09-30T11:16:00Z"/>
                <w:szCs w:val="24"/>
              </w:rPr>
              <w:pPrChange w:id="727" w:author="Isabelle Agius" w:date="2016-09-30T11:31:00Z">
                <w:pPr>
                  <w:pStyle w:val="ListParagraph"/>
                  <w:numPr>
                    <w:numId w:val="212"/>
                  </w:numPr>
                  <w:ind w:left="2138" w:hanging="720"/>
                  <w:contextualSpacing/>
                </w:pPr>
              </w:pPrChange>
            </w:pPr>
            <w:ins w:id="728" w:author="Isabelle Agius" w:date="2016-09-30T11:16:00Z">
              <w:r>
                <w:rPr>
                  <w:szCs w:val="24"/>
                </w:rPr>
                <w:t>whether the departure has any regulatory implications, or if otherwise, to provide any relevant details;</w:t>
              </w:r>
            </w:ins>
          </w:p>
          <w:p w:rsidR="00892AD8" w:rsidRDefault="00892AD8" w:rsidP="00437AF4">
            <w:pPr>
              <w:pStyle w:val="ListParagraph"/>
              <w:numPr>
                <w:ilvl w:val="0"/>
                <w:numId w:val="225"/>
              </w:numPr>
              <w:ind w:left="1452" w:hanging="709"/>
              <w:contextualSpacing/>
              <w:rPr>
                <w:ins w:id="729" w:author="Isabelle Agius" w:date="2016-09-30T11:16:00Z"/>
                <w:szCs w:val="24"/>
              </w:rPr>
              <w:pPrChange w:id="730" w:author="Isabelle Agius" w:date="2016-09-30T11:31:00Z">
                <w:pPr>
                  <w:pStyle w:val="ListParagraph"/>
                  <w:numPr>
                    <w:numId w:val="212"/>
                  </w:numPr>
                  <w:ind w:left="1452" w:hanging="709"/>
                  <w:contextualSpacing/>
                </w:pPr>
              </w:pPrChange>
            </w:pPr>
            <w:proofErr w:type="gramStart"/>
            <w:ins w:id="731" w:author="Isabelle Agius" w:date="2016-09-30T11:16:00Z">
              <w:r>
                <w:rPr>
                  <w:szCs w:val="24"/>
                </w:rPr>
                <w:t>the</w:t>
              </w:r>
              <w:proofErr w:type="gramEnd"/>
              <w:r>
                <w:rPr>
                  <w:szCs w:val="24"/>
                </w:rPr>
                <w:t xml:space="preserve"> information required in terms of paragraphs (A) to (C) above. </w:t>
              </w:r>
            </w:ins>
          </w:p>
          <w:p w:rsidR="00892AD8" w:rsidRDefault="00892AD8" w:rsidP="00892AD8">
            <w:pPr>
              <w:pStyle w:val="ListParagraph"/>
              <w:ind w:left="1418"/>
              <w:rPr>
                <w:ins w:id="732" w:author="Isabelle Agius" w:date="2016-09-30T11:16:00Z"/>
                <w:szCs w:val="24"/>
              </w:rPr>
            </w:pPr>
          </w:p>
          <w:p w:rsidR="00892AD8" w:rsidRDefault="00892AD8" w:rsidP="00437AF4">
            <w:pPr>
              <w:pStyle w:val="ListParagraph"/>
              <w:rPr>
                <w:ins w:id="733" w:author="Isabelle Agius" w:date="2016-09-30T11:16:00Z"/>
                <w:szCs w:val="24"/>
              </w:rPr>
              <w:pPrChange w:id="734" w:author="Isabelle Agius" w:date="2016-09-30T11:32:00Z">
                <w:pPr>
                  <w:pStyle w:val="ListParagraph"/>
                  <w:ind w:left="1418"/>
                </w:pPr>
              </w:pPrChange>
            </w:pPr>
            <w:ins w:id="735" w:author="Isabelle Agius" w:date="2016-09-30T11:16:00Z">
              <w:r>
                <w:rPr>
                  <w:szCs w:val="24"/>
                </w:rPr>
                <w:t xml:space="preserve">A copy of the scheme’s request to the departing official shall be provided to the MFSA together with the scheme’s notification of departure. </w:t>
              </w:r>
            </w:ins>
          </w:p>
          <w:p w:rsidR="00892AD8" w:rsidRDefault="00892AD8" w:rsidP="00892AD8">
            <w:pPr>
              <w:pStyle w:val="ListParagraph"/>
              <w:ind w:left="1418"/>
              <w:rPr>
                <w:ins w:id="736" w:author="Isabelle Agius" w:date="2016-09-30T11:16:00Z"/>
                <w:szCs w:val="24"/>
              </w:rPr>
            </w:pPr>
          </w:p>
          <w:p w:rsidR="00892AD8" w:rsidRDefault="00892AD8" w:rsidP="00437AF4">
            <w:pPr>
              <w:pStyle w:val="ListParagraph"/>
              <w:rPr>
                <w:ins w:id="737" w:author="Isabelle Agius" w:date="2016-09-30T11:16:00Z"/>
                <w:szCs w:val="24"/>
              </w:rPr>
              <w:pPrChange w:id="738" w:author="Isabelle Agius" w:date="2016-09-30T11:32:00Z">
                <w:pPr>
                  <w:pStyle w:val="ListParagraph"/>
                  <w:ind w:left="1418"/>
                </w:pPr>
              </w:pPrChange>
            </w:pPr>
            <w:ins w:id="739" w:author="Isabelle Agius" w:date="2016-09-30T11:16:00Z">
              <w:r>
                <w:rPr>
                  <w:szCs w:val="24"/>
                </w:rPr>
                <w:t xml:space="preserve">An e-mail notification of resignation shall be sent to the MFSA on </w:t>
              </w:r>
              <w:r>
                <w:rPr>
                  <w:szCs w:val="24"/>
                </w:rPr>
                <w:fldChar w:fldCharType="begin"/>
              </w:r>
              <w:r>
                <w:rPr>
                  <w:szCs w:val="24"/>
                </w:rPr>
                <w:instrText xml:space="preserve"> HYPERLINK "mailto:ausecurities@mfsa.com.mt" </w:instrText>
              </w:r>
              <w:r>
                <w:rPr>
                  <w:szCs w:val="24"/>
                </w:rPr>
                <w:fldChar w:fldCharType="separate"/>
              </w:r>
              <w:r w:rsidRPr="00F54A8F">
                <w:rPr>
                  <w:rStyle w:val="Hyperlink"/>
                  <w:szCs w:val="24"/>
                </w:rPr>
                <w:t>ausecurities@mfsa.com.mt</w:t>
              </w:r>
              <w:r>
                <w:rPr>
                  <w:szCs w:val="24"/>
                </w:rPr>
                <w:fldChar w:fldCharType="end"/>
              </w:r>
              <w:r>
                <w:rPr>
                  <w:szCs w:val="24"/>
                </w:rPr>
                <w:t xml:space="preserve">. This e-mail shall be followed up by the submission of original and hard copies to the MFSA. </w:t>
              </w:r>
            </w:ins>
          </w:p>
          <w:p w:rsidR="00892AD8" w:rsidRDefault="00892AD8" w:rsidP="00892AD8">
            <w:pPr>
              <w:pStyle w:val="ListParagraph"/>
              <w:ind w:left="1418"/>
              <w:rPr>
                <w:ins w:id="740" w:author="Isabelle Agius" w:date="2016-09-30T11:16:00Z"/>
                <w:szCs w:val="24"/>
              </w:rPr>
            </w:pPr>
          </w:p>
          <w:p w:rsidR="00892AD8" w:rsidRPr="00E47337" w:rsidRDefault="00892AD8" w:rsidP="00892AD8">
            <w:pPr>
              <w:ind w:left="720"/>
              <w:pPrChange w:id="741" w:author="Isabelle Agius" w:date="2016-09-30T11:16:00Z">
                <w:pPr>
                  <w:numPr>
                    <w:ilvl w:val="1"/>
                    <w:numId w:val="112"/>
                  </w:numPr>
                  <w:tabs>
                    <w:tab w:val="num" w:pos="720"/>
                  </w:tabs>
                  <w:ind w:left="720" w:hanging="720"/>
                </w:pPr>
              </w:pPrChange>
            </w:pPr>
            <w:ins w:id="742" w:author="Isabelle Agius" w:date="2016-09-30T11:16:00Z">
              <w:r>
                <w:rPr>
                  <w:szCs w:val="24"/>
                </w:rPr>
                <w:t>The scheme shall ensure that the relevant forms related to the departure and approval of officials, where applicable, are filed with the Registry of Companies</w:t>
              </w:r>
            </w:ins>
          </w:p>
        </w:tc>
      </w:tr>
      <w:tr w:rsidR="00A53844" w:rsidRPr="00E47337" w:rsidTr="00A53844">
        <w:trPr>
          <w:gridAfter w:val="1"/>
          <w:wAfter w:w="177" w:type="pct"/>
          <w:trHeight w:val="272"/>
        </w:trPr>
        <w:tc>
          <w:tcPr>
            <w:tcW w:w="4823" w:type="pct"/>
          </w:tcPr>
          <w:p w:rsidR="00A53844" w:rsidRPr="00E47337" w:rsidRDefault="00A53844" w:rsidP="00E10AFE">
            <w:pPr>
              <w:autoSpaceDE w:val="0"/>
              <w:autoSpaceDN w:val="0"/>
              <w:adjustRightInd w:val="0"/>
              <w:ind w:left="701"/>
              <w:contextualSpacing/>
            </w:pPr>
          </w:p>
        </w:tc>
      </w:tr>
      <w:tr w:rsidR="00A53844" w:rsidRPr="00BF766D" w:rsidTr="00A53844">
        <w:trPr>
          <w:gridAfter w:val="1"/>
          <w:wAfter w:w="177" w:type="pct"/>
          <w:trHeight w:val="587"/>
        </w:trPr>
        <w:tc>
          <w:tcPr>
            <w:tcW w:w="4823" w:type="pct"/>
          </w:tcPr>
          <w:p w:rsidR="00A53844" w:rsidRPr="00BF766D" w:rsidRDefault="00A53844" w:rsidP="00437AF4">
            <w:pPr>
              <w:numPr>
                <w:ilvl w:val="1"/>
                <w:numId w:val="112"/>
              </w:numPr>
              <w:rPr>
                <w:color w:val="000000"/>
                <w:kern w:val="0"/>
                <w:szCs w:val="24"/>
                <w:lang w:eastAsia="en-GB"/>
              </w:rPr>
            </w:pPr>
            <w:r w:rsidRPr="00643B8D">
              <w:rPr>
                <w:color w:val="000000"/>
                <w:kern w:val="0"/>
                <w:szCs w:val="24"/>
                <w:lang w:eastAsia="en-GB"/>
              </w:rPr>
              <w:t xml:space="preserve">An IC may create sub-funds. </w:t>
            </w:r>
            <w:del w:id="743" w:author="Isabelle Agius" w:date="2016-09-30T11:32:00Z">
              <w:r w:rsidRPr="00643B8D" w:rsidDel="00437AF4">
                <w:rPr>
                  <w:color w:val="000000"/>
                  <w:kern w:val="0"/>
                  <w:szCs w:val="24"/>
                  <w:lang w:eastAsia="en-GB"/>
                </w:rPr>
                <w:delText xml:space="preserve"> </w:delText>
              </w:r>
            </w:del>
            <w:r w:rsidRPr="00643B8D">
              <w:rPr>
                <w:color w:val="000000"/>
                <w:kern w:val="0"/>
                <w:szCs w:val="24"/>
                <w:lang w:eastAsia="en-GB"/>
              </w:rPr>
              <w:t>In this regard, an IC is re</w:t>
            </w:r>
            <w:r>
              <w:rPr>
                <w:color w:val="000000"/>
                <w:kern w:val="0"/>
                <w:szCs w:val="24"/>
                <w:lang w:eastAsia="en-GB"/>
              </w:rPr>
              <w:t>quired to comply with Section 17</w:t>
            </w:r>
            <w:r w:rsidRPr="00643B8D">
              <w:rPr>
                <w:color w:val="000000"/>
                <w:kern w:val="0"/>
                <w:szCs w:val="24"/>
                <w:lang w:eastAsia="en-GB"/>
              </w:rPr>
              <w:t xml:space="preserve"> </w:t>
            </w:r>
            <w:r>
              <w:rPr>
                <w:color w:val="000000"/>
                <w:kern w:val="0"/>
                <w:szCs w:val="24"/>
                <w:lang w:eastAsia="en-GB"/>
              </w:rPr>
              <w:t>above.</w:t>
            </w:r>
          </w:p>
        </w:tc>
      </w:tr>
      <w:tr w:rsidR="00A53844" w:rsidRPr="00E47337" w:rsidTr="00A53844">
        <w:trPr>
          <w:gridAfter w:val="1"/>
          <w:wAfter w:w="177" w:type="pct"/>
          <w:trHeight w:val="159"/>
        </w:trPr>
        <w:tc>
          <w:tcPr>
            <w:tcW w:w="4823" w:type="pct"/>
          </w:tcPr>
          <w:p w:rsidR="00A53844" w:rsidRPr="00E47337" w:rsidRDefault="00A53844" w:rsidP="00E10AFE">
            <w:pPr>
              <w:ind w:left="701"/>
            </w:pPr>
          </w:p>
        </w:tc>
      </w:tr>
      <w:tr w:rsidR="00A53844" w:rsidRPr="00E47337" w:rsidTr="00A53844">
        <w:trPr>
          <w:gridAfter w:val="1"/>
          <w:wAfter w:w="177" w:type="pct"/>
          <w:trHeight w:val="587"/>
        </w:trPr>
        <w:tc>
          <w:tcPr>
            <w:tcW w:w="4823" w:type="pct"/>
          </w:tcPr>
          <w:p w:rsidR="00A53844" w:rsidRPr="00E47337" w:rsidRDefault="00A53844" w:rsidP="00326509">
            <w:pPr>
              <w:numPr>
                <w:ilvl w:val="1"/>
                <w:numId w:val="112"/>
              </w:numPr>
            </w:pPr>
            <w:r w:rsidRPr="00BC6BBD">
              <w:rPr>
                <w:color w:val="000000"/>
                <w:kern w:val="0"/>
                <w:szCs w:val="24"/>
                <w:lang w:eastAsia="en-GB"/>
              </w:rPr>
              <w:t>Unless expressly prohibited by any rules, law</w:t>
            </w:r>
            <w:r>
              <w:rPr>
                <w:color w:val="000000"/>
                <w:kern w:val="0"/>
                <w:szCs w:val="24"/>
                <w:lang w:eastAsia="en-GB"/>
              </w:rPr>
              <w:t>s</w:t>
            </w:r>
            <w:r w:rsidRPr="00BC6BBD">
              <w:rPr>
                <w:color w:val="000000"/>
                <w:kern w:val="0"/>
                <w:szCs w:val="24"/>
                <w:lang w:eastAsia="en-GB"/>
              </w:rPr>
              <w:t xml:space="preserve"> or regulations or by its articles of association, an</w:t>
            </w:r>
            <w:r>
              <w:rPr>
                <w:color w:val="000000"/>
                <w:kern w:val="0"/>
                <w:szCs w:val="24"/>
                <w:lang w:eastAsia="en-GB"/>
              </w:rPr>
              <w:t xml:space="preserve"> IC </w:t>
            </w:r>
            <w:r w:rsidRPr="00BC6BBD">
              <w:rPr>
                <w:color w:val="000000"/>
                <w:kern w:val="0"/>
                <w:szCs w:val="24"/>
                <w:lang w:eastAsia="en-GB"/>
              </w:rPr>
              <w:t>shall be permitted to own shares in any other</w:t>
            </w:r>
            <w:r>
              <w:rPr>
                <w:color w:val="000000"/>
                <w:kern w:val="0"/>
                <w:szCs w:val="24"/>
                <w:lang w:eastAsia="en-GB"/>
              </w:rPr>
              <w:t xml:space="preserve"> IC </w:t>
            </w:r>
            <w:r w:rsidRPr="00BC6BBD">
              <w:rPr>
                <w:color w:val="000000"/>
                <w:kern w:val="0"/>
                <w:szCs w:val="24"/>
                <w:lang w:eastAsia="en-GB"/>
              </w:rPr>
              <w:t xml:space="preserve">of its </w:t>
            </w:r>
            <w:r>
              <w:rPr>
                <w:color w:val="000000"/>
                <w:kern w:val="0"/>
                <w:szCs w:val="24"/>
                <w:lang w:eastAsia="en-GB"/>
              </w:rPr>
              <w:t>RICC</w:t>
            </w:r>
            <w:r w:rsidRPr="00BC6BBD">
              <w:rPr>
                <w:color w:val="000000"/>
                <w:kern w:val="0"/>
                <w:szCs w:val="24"/>
                <w:lang w:eastAsia="en-GB"/>
              </w:rPr>
              <w:t xml:space="preserve"> subject to any conditions that may apply in terms of its licence.</w:t>
            </w:r>
          </w:p>
        </w:tc>
      </w:tr>
      <w:tr w:rsidR="00A53844" w:rsidRPr="00E47337" w:rsidTr="00A53844">
        <w:trPr>
          <w:gridAfter w:val="1"/>
          <w:wAfter w:w="177" w:type="pct"/>
          <w:trHeight w:val="189"/>
        </w:trPr>
        <w:tc>
          <w:tcPr>
            <w:tcW w:w="4823" w:type="pct"/>
          </w:tcPr>
          <w:p w:rsidR="00A53844" w:rsidRPr="00E47337" w:rsidRDefault="00A53844" w:rsidP="00E10AFE"/>
        </w:tc>
      </w:tr>
      <w:tr w:rsidR="00A53844" w:rsidRPr="00E47337" w:rsidTr="00A53844">
        <w:trPr>
          <w:gridAfter w:val="1"/>
          <w:wAfter w:w="177" w:type="pct"/>
          <w:trHeight w:val="284"/>
        </w:trPr>
        <w:tc>
          <w:tcPr>
            <w:tcW w:w="4823" w:type="pct"/>
          </w:tcPr>
          <w:p w:rsidR="00A53844" w:rsidRPr="00E47337" w:rsidRDefault="00A53844" w:rsidP="00326509">
            <w:pPr>
              <w:numPr>
                <w:ilvl w:val="1"/>
                <w:numId w:val="112"/>
              </w:numPr>
            </w:pPr>
            <w:r w:rsidRPr="00643B8D">
              <w:rPr>
                <w:color w:val="000000"/>
                <w:kern w:val="0"/>
                <w:szCs w:val="24"/>
                <w:lang w:eastAsia="en-GB"/>
              </w:rPr>
              <w:t>In addition to the requirements of article 6 of the Companies Act, an IC of an RICC shall also indicate in a suitable manner in all of its business letters and forms that it is an IC of a RICC and the name of the RICC.</w:t>
            </w:r>
          </w:p>
        </w:tc>
      </w:tr>
      <w:tr w:rsidR="00A53844" w:rsidRPr="00E47337" w:rsidTr="00A53844">
        <w:trPr>
          <w:gridAfter w:val="1"/>
          <w:wAfter w:w="177" w:type="pct"/>
          <w:trHeight w:val="221"/>
        </w:trPr>
        <w:tc>
          <w:tcPr>
            <w:tcW w:w="4823" w:type="pct"/>
          </w:tcPr>
          <w:p w:rsidR="00A53844" w:rsidRPr="00E47337" w:rsidRDefault="00A53844" w:rsidP="00E10AFE"/>
        </w:tc>
      </w:tr>
      <w:tr w:rsidR="00A53844" w:rsidRPr="00E47337" w:rsidTr="00A53844">
        <w:trPr>
          <w:gridAfter w:val="1"/>
          <w:wAfter w:w="177" w:type="pct"/>
          <w:trHeight w:val="587"/>
        </w:trPr>
        <w:tc>
          <w:tcPr>
            <w:tcW w:w="4823" w:type="pct"/>
          </w:tcPr>
          <w:p w:rsidR="00A53844" w:rsidRPr="00E47337" w:rsidRDefault="00A53844" w:rsidP="00326509">
            <w:pPr>
              <w:numPr>
                <w:ilvl w:val="1"/>
                <w:numId w:val="112"/>
              </w:numPr>
            </w:pPr>
            <w:r w:rsidRPr="00643B8D">
              <w:rPr>
                <w:color w:val="000000"/>
                <w:kern w:val="0"/>
                <w:szCs w:val="24"/>
                <w:lang w:eastAsia="en-GB"/>
              </w:rPr>
              <w:t xml:space="preserve">No IC of a RICC shall transfer, relocate or convert itself in any other manner except as authorised by the competent authority and subject to any conditions which the latter deems fit to impose. </w:t>
            </w:r>
          </w:p>
        </w:tc>
      </w:tr>
      <w:tr w:rsidR="00A53844" w:rsidRPr="00E47337" w:rsidTr="00A53844">
        <w:trPr>
          <w:gridAfter w:val="1"/>
          <w:wAfter w:w="177" w:type="pct"/>
          <w:trHeight w:val="269"/>
        </w:trPr>
        <w:tc>
          <w:tcPr>
            <w:tcW w:w="4823" w:type="pct"/>
          </w:tcPr>
          <w:p w:rsidR="00A53844" w:rsidRPr="00E47337" w:rsidRDefault="00A53844" w:rsidP="00E10AFE"/>
        </w:tc>
      </w:tr>
      <w:tr w:rsidR="00A53844" w:rsidRPr="00E47337" w:rsidTr="00A53844">
        <w:trPr>
          <w:gridAfter w:val="1"/>
          <w:wAfter w:w="177" w:type="pct"/>
          <w:trHeight w:val="1409"/>
        </w:trPr>
        <w:tc>
          <w:tcPr>
            <w:tcW w:w="4823" w:type="pct"/>
          </w:tcPr>
          <w:p w:rsidR="00A53844" w:rsidRPr="00E47337" w:rsidRDefault="00A53844" w:rsidP="00326509">
            <w:pPr>
              <w:numPr>
                <w:ilvl w:val="1"/>
                <w:numId w:val="112"/>
              </w:numPr>
            </w:pPr>
            <w:r w:rsidRPr="00BF766D">
              <w:rPr>
                <w:color w:val="000000"/>
                <w:kern w:val="0"/>
                <w:szCs w:val="24"/>
                <w:lang w:eastAsia="en-GB"/>
              </w:rPr>
              <w:t>An IC shall apply for a collective investment scheme licence as if it were an independent scheme, provided that it shall also be required to provide the relevant endorsements, resolutions and other approvals from its RICC as required by the applicable Rules and Regulations and will be</w:t>
            </w:r>
            <w:r>
              <w:rPr>
                <w:color w:val="000000"/>
                <w:kern w:val="0"/>
                <w:szCs w:val="24"/>
                <w:lang w:eastAsia="en-GB"/>
              </w:rPr>
              <w:t xml:space="preserve"> required to comply with the applicable Investment Services Rules for Retail Collective Investment Schemes</w:t>
            </w:r>
            <w:r w:rsidRPr="00BF766D">
              <w:rPr>
                <w:color w:val="000000"/>
                <w:kern w:val="0"/>
                <w:szCs w:val="24"/>
                <w:lang w:eastAsia="en-GB"/>
              </w:rPr>
              <w:t>.</w:t>
            </w:r>
          </w:p>
        </w:tc>
      </w:tr>
      <w:tr w:rsidR="00A53844" w:rsidRPr="00E47337" w:rsidTr="00A53844">
        <w:trPr>
          <w:gridAfter w:val="1"/>
          <w:wAfter w:w="177" w:type="pct"/>
          <w:trHeight w:val="139"/>
        </w:trPr>
        <w:tc>
          <w:tcPr>
            <w:tcW w:w="4823" w:type="pct"/>
          </w:tcPr>
          <w:p w:rsidR="00A53844" w:rsidRPr="00E47337" w:rsidRDefault="00A53844" w:rsidP="00E10AFE"/>
        </w:tc>
      </w:tr>
      <w:tr w:rsidR="00A53844" w:rsidRPr="00BF766D" w:rsidTr="00A53844">
        <w:trPr>
          <w:gridAfter w:val="1"/>
          <w:wAfter w:w="177" w:type="pct"/>
          <w:trHeight w:val="587"/>
        </w:trPr>
        <w:tc>
          <w:tcPr>
            <w:tcW w:w="4823" w:type="pct"/>
          </w:tcPr>
          <w:p w:rsidR="00A53844" w:rsidRPr="00BF766D" w:rsidRDefault="00A53844" w:rsidP="00326509">
            <w:pPr>
              <w:numPr>
                <w:ilvl w:val="1"/>
                <w:numId w:val="112"/>
              </w:numPr>
              <w:rPr>
                <w:color w:val="000000"/>
                <w:kern w:val="0"/>
                <w:szCs w:val="24"/>
                <w:lang w:eastAsia="en-GB"/>
              </w:rPr>
            </w:pPr>
            <w:r w:rsidRPr="0021070D">
              <w:rPr>
                <w:color w:val="000000"/>
                <w:kern w:val="0"/>
                <w:szCs w:val="24"/>
                <w:lang w:eastAsia="en-GB"/>
              </w:rPr>
              <w:t>On application, the IC must provide information on any departure from the standard model agreements endorsed by the RICC</w:t>
            </w:r>
            <w:r>
              <w:rPr>
                <w:color w:val="000000"/>
                <w:kern w:val="0"/>
                <w:szCs w:val="24"/>
                <w:lang w:eastAsia="en-GB"/>
              </w:rPr>
              <w:t>.</w:t>
            </w:r>
          </w:p>
        </w:tc>
      </w:tr>
      <w:tr w:rsidR="00A53844" w:rsidRPr="00E47337" w:rsidTr="00A53844">
        <w:trPr>
          <w:gridAfter w:val="1"/>
          <w:wAfter w:w="177" w:type="pct"/>
          <w:trHeight w:val="137"/>
        </w:trPr>
        <w:tc>
          <w:tcPr>
            <w:tcW w:w="4823" w:type="pct"/>
          </w:tcPr>
          <w:p w:rsidR="00A53844" w:rsidRPr="00E47337" w:rsidRDefault="00A53844" w:rsidP="00E10AFE">
            <w:pPr>
              <w:ind w:left="701"/>
            </w:pPr>
          </w:p>
        </w:tc>
      </w:tr>
      <w:tr w:rsidR="00A53844" w:rsidRPr="00BF766D" w:rsidTr="00A53844">
        <w:trPr>
          <w:gridAfter w:val="1"/>
          <w:wAfter w:w="177" w:type="pct"/>
          <w:trHeight w:val="587"/>
        </w:trPr>
        <w:tc>
          <w:tcPr>
            <w:tcW w:w="4823" w:type="pct"/>
          </w:tcPr>
          <w:p w:rsidR="00A53844" w:rsidRPr="00BF766D" w:rsidRDefault="00A53844" w:rsidP="00326509">
            <w:pPr>
              <w:numPr>
                <w:ilvl w:val="1"/>
                <w:numId w:val="112"/>
              </w:numPr>
              <w:rPr>
                <w:color w:val="000000"/>
                <w:kern w:val="0"/>
                <w:szCs w:val="24"/>
                <w:lang w:eastAsia="en-GB"/>
              </w:rPr>
            </w:pPr>
            <w:r w:rsidRPr="0021070D">
              <w:rPr>
                <w:color w:val="000000"/>
                <w:kern w:val="0"/>
                <w:szCs w:val="24"/>
                <w:lang w:eastAsia="en-GB"/>
              </w:rPr>
              <w:t>An IC must provide a draft copy of its agreement with the RICC referred to in section 3 of Part BIII of the Investment Services Rules for Recognised Persons</w:t>
            </w:r>
            <w:r>
              <w:rPr>
                <w:color w:val="000000"/>
                <w:kern w:val="0"/>
                <w:szCs w:val="24"/>
                <w:lang w:eastAsia="en-GB"/>
              </w:rPr>
              <w:t>.</w:t>
            </w:r>
          </w:p>
        </w:tc>
      </w:tr>
      <w:tr w:rsidR="00A53844" w:rsidRPr="00E47337" w:rsidTr="00A53844">
        <w:trPr>
          <w:gridAfter w:val="1"/>
          <w:wAfter w:w="177" w:type="pct"/>
          <w:trHeight w:val="107"/>
        </w:trPr>
        <w:tc>
          <w:tcPr>
            <w:tcW w:w="4823" w:type="pct"/>
          </w:tcPr>
          <w:p w:rsidR="00A53844" w:rsidRPr="00E47337" w:rsidRDefault="00A53844" w:rsidP="00E10AFE">
            <w:pPr>
              <w:ind w:left="701"/>
            </w:pPr>
          </w:p>
        </w:tc>
      </w:tr>
      <w:tr w:rsidR="00A53844" w:rsidRPr="00BF766D" w:rsidTr="00A53844">
        <w:trPr>
          <w:gridAfter w:val="1"/>
          <w:wAfter w:w="177" w:type="pct"/>
          <w:trHeight w:val="587"/>
        </w:trPr>
        <w:tc>
          <w:tcPr>
            <w:tcW w:w="4823" w:type="pct"/>
          </w:tcPr>
          <w:p w:rsidR="00A53844" w:rsidRPr="00BF766D" w:rsidRDefault="00A53844" w:rsidP="00326509">
            <w:pPr>
              <w:numPr>
                <w:ilvl w:val="1"/>
                <w:numId w:val="112"/>
              </w:numPr>
              <w:rPr>
                <w:color w:val="000000"/>
                <w:kern w:val="0"/>
                <w:szCs w:val="24"/>
                <w:lang w:eastAsia="en-GB"/>
              </w:rPr>
            </w:pPr>
            <w:r w:rsidRPr="00BF766D">
              <w:rPr>
                <w:color w:val="000000"/>
                <w:kern w:val="0"/>
                <w:szCs w:val="24"/>
                <w:lang w:eastAsia="en-GB"/>
              </w:rPr>
              <w:t>The IC must inform its RICC of any departure from any standard model agreement and must submit the relevant changes to the Competent Authority for approval</w:t>
            </w:r>
            <w:r>
              <w:rPr>
                <w:color w:val="000000"/>
                <w:kern w:val="0"/>
                <w:szCs w:val="24"/>
                <w:lang w:eastAsia="en-GB"/>
              </w:rPr>
              <w:t>.</w:t>
            </w:r>
          </w:p>
        </w:tc>
      </w:tr>
      <w:tr w:rsidR="00A53844" w:rsidRPr="00E47337" w:rsidTr="00A53844">
        <w:trPr>
          <w:gridAfter w:val="1"/>
          <w:wAfter w:w="177" w:type="pct"/>
          <w:trHeight w:val="293"/>
        </w:trPr>
        <w:tc>
          <w:tcPr>
            <w:tcW w:w="4823" w:type="pct"/>
          </w:tcPr>
          <w:p w:rsidR="00A53844" w:rsidRPr="00E47337" w:rsidRDefault="00A53844" w:rsidP="00E10AFE">
            <w:pPr>
              <w:ind w:left="701"/>
            </w:pPr>
          </w:p>
        </w:tc>
      </w:tr>
      <w:tr w:rsidR="00A53844" w:rsidRPr="00E47337" w:rsidTr="00A53844">
        <w:trPr>
          <w:gridAfter w:val="1"/>
          <w:wAfter w:w="177" w:type="pct"/>
          <w:trHeight w:val="587"/>
        </w:trPr>
        <w:tc>
          <w:tcPr>
            <w:tcW w:w="4823" w:type="pct"/>
          </w:tcPr>
          <w:p w:rsidR="00A53844" w:rsidRPr="00E47337" w:rsidRDefault="00A53844" w:rsidP="00326509">
            <w:pPr>
              <w:numPr>
                <w:ilvl w:val="1"/>
                <w:numId w:val="112"/>
              </w:numPr>
            </w:pPr>
            <w:r w:rsidRPr="00643B8D">
              <w:rPr>
                <w:color w:val="000000"/>
                <w:kern w:val="0"/>
                <w:szCs w:val="24"/>
                <w:lang w:eastAsia="en-GB"/>
              </w:rPr>
              <w:t>The MFSA may only grant a Collective Investment Scheme licence to an IC if it is satisfied that the Scheme will comply in all respects with the provisions of the Investment Services Act, the relevant Regulations and MFSA Rules and Standard Conditions.</w:t>
            </w:r>
          </w:p>
        </w:tc>
      </w:tr>
      <w:tr w:rsidR="00A53844" w:rsidRPr="00E47337" w:rsidTr="00A53844">
        <w:trPr>
          <w:gridAfter w:val="1"/>
          <w:wAfter w:w="177" w:type="pct"/>
          <w:trHeight w:val="142"/>
        </w:trPr>
        <w:tc>
          <w:tcPr>
            <w:tcW w:w="4823" w:type="pct"/>
          </w:tcPr>
          <w:p w:rsidR="00A53844" w:rsidRPr="00E47337" w:rsidRDefault="00A53844" w:rsidP="00E10AFE">
            <w:pPr>
              <w:ind w:left="701"/>
            </w:pPr>
          </w:p>
        </w:tc>
      </w:tr>
      <w:tr w:rsidR="00A53844" w:rsidRPr="00E47337" w:rsidTr="00A53844">
        <w:trPr>
          <w:gridAfter w:val="1"/>
          <w:wAfter w:w="177" w:type="pct"/>
          <w:trHeight w:val="587"/>
        </w:trPr>
        <w:tc>
          <w:tcPr>
            <w:tcW w:w="4823" w:type="pct"/>
          </w:tcPr>
          <w:p w:rsidR="00A53844" w:rsidRPr="00E47337" w:rsidRDefault="00A53844" w:rsidP="00326509">
            <w:pPr>
              <w:numPr>
                <w:ilvl w:val="1"/>
                <w:numId w:val="112"/>
              </w:numPr>
            </w:pPr>
            <w:r w:rsidRPr="00643B8D">
              <w:rPr>
                <w:color w:val="000000"/>
                <w:kern w:val="0"/>
                <w:szCs w:val="24"/>
                <w:lang w:eastAsia="en-GB"/>
              </w:rPr>
              <w:t>An IC of a RICC shall pay the licencing and supervision fees applicable to a Collective Investment Scheme as stipulated in paragraph (b) of the Schedule to the Investment Services Act (Licence and Other Fees) Regulations.  Sub-funds of the IC shall pay the licensing and supervision fees applicable to sub-funds of a Collective Investment Scheme in terms of the same paragraph.</w:t>
            </w:r>
          </w:p>
        </w:tc>
      </w:tr>
      <w:tr w:rsidR="00326509" w:rsidRPr="00E47337" w:rsidTr="007A7057">
        <w:trPr>
          <w:gridAfter w:val="1"/>
          <w:wAfter w:w="177" w:type="pct"/>
          <w:trHeight w:val="359"/>
        </w:trPr>
        <w:tc>
          <w:tcPr>
            <w:tcW w:w="4823" w:type="pct"/>
          </w:tcPr>
          <w:p w:rsidR="00326509" w:rsidRPr="00643B8D" w:rsidRDefault="00326509" w:rsidP="007A7057">
            <w:pPr>
              <w:ind w:left="720"/>
              <w:rPr>
                <w:color w:val="000000"/>
                <w:kern w:val="0"/>
                <w:szCs w:val="24"/>
                <w:lang w:eastAsia="en-GB"/>
              </w:rPr>
            </w:pPr>
          </w:p>
        </w:tc>
      </w:tr>
      <w:tr w:rsidR="00326509" w:rsidRPr="00E47337" w:rsidTr="007A7057">
        <w:trPr>
          <w:gridAfter w:val="1"/>
          <w:wAfter w:w="177" w:type="pct"/>
          <w:trHeight w:val="278"/>
        </w:trPr>
        <w:tc>
          <w:tcPr>
            <w:tcW w:w="4823" w:type="pct"/>
          </w:tcPr>
          <w:p w:rsidR="00326509" w:rsidRPr="007A7057" w:rsidRDefault="00326509" w:rsidP="007A7057">
            <w:pPr>
              <w:numPr>
                <w:ilvl w:val="0"/>
                <w:numId w:val="112"/>
              </w:numPr>
              <w:rPr>
                <w:b/>
                <w:color w:val="000000"/>
                <w:kern w:val="0"/>
                <w:szCs w:val="24"/>
                <w:lang w:eastAsia="en-GB"/>
              </w:rPr>
            </w:pPr>
            <w:r w:rsidRPr="00FE4F6F">
              <w:rPr>
                <w:rFonts w:ascii="Times New Roman Bold" w:hAnsi="Times New Roman Bold"/>
                <w:smallCaps/>
                <w:color w:val="000000"/>
                <w:szCs w:val="24"/>
                <w:rPrChange w:id="744" w:author="Isabelle Agius" w:date="2016-09-28T14:55:00Z">
                  <w:rPr>
                    <w:b/>
                    <w:color w:val="000000"/>
                    <w:kern w:val="0"/>
                    <w:szCs w:val="24"/>
                    <w:lang w:eastAsia="en-GB"/>
                  </w:rPr>
                </w:rPrChange>
              </w:rPr>
              <w:t>Supplementary conditions applicable to Schemes set up as ETF Schemes</w:t>
            </w:r>
          </w:p>
        </w:tc>
      </w:tr>
      <w:tr w:rsidR="00326509" w:rsidRPr="00E47337" w:rsidTr="00326509">
        <w:trPr>
          <w:gridAfter w:val="1"/>
          <w:wAfter w:w="177" w:type="pct"/>
          <w:trHeight w:val="278"/>
        </w:trPr>
        <w:tc>
          <w:tcPr>
            <w:tcW w:w="4823" w:type="pct"/>
          </w:tcPr>
          <w:p w:rsidR="00326509" w:rsidRDefault="00326509" w:rsidP="007A7057">
            <w:pPr>
              <w:ind w:left="720"/>
              <w:rPr>
                <w:color w:val="000000"/>
                <w:kern w:val="0"/>
                <w:szCs w:val="24"/>
                <w:lang w:eastAsia="en-GB"/>
              </w:rPr>
            </w:pPr>
          </w:p>
        </w:tc>
      </w:tr>
      <w:tr w:rsidR="00326509" w:rsidRPr="00E47337" w:rsidTr="00A53844">
        <w:trPr>
          <w:gridAfter w:val="1"/>
          <w:wAfter w:w="177" w:type="pct"/>
          <w:trHeight w:val="587"/>
        </w:trPr>
        <w:tc>
          <w:tcPr>
            <w:tcW w:w="4823" w:type="pct"/>
          </w:tcPr>
          <w:p w:rsidR="00326509" w:rsidRPr="00326509" w:rsidRDefault="00326509" w:rsidP="00326509">
            <w:pPr>
              <w:numPr>
                <w:ilvl w:val="1"/>
                <w:numId w:val="112"/>
              </w:numPr>
              <w:rPr>
                <w:color w:val="000000"/>
                <w:kern w:val="0"/>
                <w:szCs w:val="24"/>
                <w:lang w:eastAsia="en-GB"/>
              </w:rPr>
            </w:pPr>
            <w:r w:rsidRPr="00326509">
              <w:rPr>
                <w:color w:val="000000"/>
                <w:kern w:val="0"/>
                <w:szCs w:val="24"/>
                <w:lang w:eastAsia="en-GB"/>
              </w:rPr>
              <w:t>The Constitutional Document of a</w:t>
            </w:r>
            <w:r>
              <w:rPr>
                <w:color w:val="000000"/>
                <w:kern w:val="0"/>
                <w:szCs w:val="24"/>
                <w:lang w:eastAsia="en-GB"/>
              </w:rPr>
              <w:t xml:space="preserve"> Scheme set up as an </w:t>
            </w:r>
            <w:r w:rsidRPr="00326509">
              <w:rPr>
                <w:color w:val="000000"/>
                <w:kern w:val="0"/>
                <w:szCs w:val="24"/>
                <w:lang w:eastAsia="en-GB"/>
              </w:rPr>
              <w:t xml:space="preserve">ETF </w:t>
            </w:r>
            <w:r>
              <w:rPr>
                <w:color w:val="000000"/>
                <w:kern w:val="0"/>
                <w:szCs w:val="24"/>
                <w:lang w:eastAsia="en-GB"/>
              </w:rPr>
              <w:t xml:space="preserve">Scheme </w:t>
            </w:r>
            <w:r w:rsidRPr="00326509">
              <w:rPr>
                <w:color w:val="000000"/>
                <w:kern w:val="0"/>
                <w:szCs w:val="24"/>
                <w:lang w:eastAsia="en-GB"/>
              </w:rPr>
              <w:t>shall contain the identifier ‘UCITS ETF’ which identifies it as an exchange-traded fund.</w:t>
            </w:r>
          </w:p>
        </w:tc>
      </w:tr>
    </w:tbl>
    <w:p w:rsidR="000450DA" w:rsidRPr="00FE2754" w:rsidRDefault="000450DA" w:rsidP="001567E1">
      <w:pPr>
        <w:pStyle w:val="BlockText"/>
        <w:tabs>
          <w:tab w:val="left" w:pos="709"/>
        </w:tabs>
        <w:ind w:left="0" w:right="-45" w:firstLine="0"/>
      </w:pPr>
    </w:p>
    <w:sectPr w:rsidR="000450DA" w:rsidRPr="00FE2754" w:rsidSect="004733E9">
      <w:headerReference w:type="default" r:id="rId14"/>
      <w:footerReference w:type="even" r:id="rId15"/>
      <w:footerReference w:type="default" r:id="rId16"/>
      <w:pgSz w:w="11907" w:h="16840" w:code="9"/>
      <w:pgMar w:top="1985" w:right="1525" w:bottom="2274" w:left="1525" w:header="720" w:footer="720" w:gutter="0"/>
      <w:paperSrc w:first="14" w:other="14"/>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6" w:author="Isabelle Agius" w:date="2016-09-29T13:44:00Z" w:initials="IA">
    <w:p w:rsidR="00892AD8" w:rsidRDefault="00892AD8" w:rsidP="003D1DF3">
      <w:pPr>
        <w:pStyle w:val="CommentText"/>
      </w:pPr>
      <w:r>
        <w:rPr>
          <w:rStyle w:val="CommentReference"/>
        </w:rPr>
        <w:annotationRef/>
      </w:r>
      <w:r>
        <w:t xml:space="preserve">A maximum period has been introduced within which a scheme is to commence operations. </w:t>
      </w:r>
    </w:p>
  </w:comment>
  <w:comment w:id="50" w:author="Isabelle Agius" w:date="2016-09-29T13:46:00Z" w:initials="IA">
    <w:p w:rsidR="00892AD8" w:rsidRDefault="00892AD8" w:rsidP="003D1DF3">
      <w:pPr>
        <w:pStyle w:val="CommentText"/>
      </w:pPr>
      <w:r>
        <w:rPr>
          <w:rStyle w:val="CommentReference"/>
        </w:rPr>
        <w:annotationRef/>
      </w:r>
      <w:r>
        <w:t>Revised as per MFSA circular date 19</w:t>
      </w:r>
      <w:r w:rsidRPr="00FF03D9">
        <w:rPr>
          <w:vertAlign w:val="superscript"/>
        </w:rPr>
        <w:t>th</w:t>
      </w:r>
      <w:r>
        <w:t xml:space="preserve"> August 2016</w:t>
      </w:r>
    </w:p>
  </w:comment>
  <w:comment w:id="96" w:author="Isabelle Agius" w:date="2016-09-29T13:46:00Z" w:initials="IA">
    <w:p w:rsidR="00892AD8" w:rsidRDefault="00892AD8" w:rsidP="003D1DF3">
      <w:pPr>
        <w:pStyle w:val="CommentText"/>
      </w:pPr>
      <w:r>
        <w:rPr>
          <w:rStyle w:val="CommentReference"/>
        </w:rPr>
        <w:annotationRef/>
      </w:r>
      <w:r>
        <w:t>Included as MFSA Circular date 19</w:t>
      </w:r>
      <w:r w:rsidRPr="00FF03D9">
        <w:rPr>
          <w:vertAlign w:val="superscript"/>
        </w:rPr>
        <w:t>th</w:t>
      </w:r>
      <w:r>
        <w:t xml:space="preserve"> August 2016</w:t>
      </w:r>
    </w:p>
  </w:comment>
  <w:comment w:id="191" w:author="Isabelle Agius" w:date="2016-09-29T14:01:00Z" w:initials="IA">
    <w:p w:rsidR="00892AD8" w:rsidRDefault="00892AD8" w:rsidP="0030198F">
      <w:pPr>
        <w:pStyle w:val="CommentText"/>
      </w:pPr>
      <w:r>
        <w:rPr>
          <w:rStyle w:val="CommentReference"/>
        </w:rPr>
        <w:annotationRef/>
      </w:r>
      <w:r>
        <w:t>Included as MFSA Circular date 19</w:t>
      </w:r>
      <w:r w:rsidRPr="00FF03D9">
        <w:rPr>
          <w:vertAlign w:val="superscript"/>
        </w:rPr>
        <w:t>th</w:t>
      </w:r>
      <w:r>
        <w:t xml:space="preserve"> August 2016</w:t>
      </w:r>
    </w:p>
  </w:comment>
  <w:comment w:id="473" w:author="Isabelle Agius" w:date="2016-09-29T14:00:00Z" w:initials="IA">
    <w:p w:rsidR="00892AD8" w:rsidRDefault="00892AD8" w:rsidP="0030198F">
      <w:pPr>
        <w:pStyle w:val="CommentText"/>
      </w:pPr>
      <w:r>
        <w:rPr>
          <w:rStyle w:val="CommentReference"/>
        </w:rPr>
        <w:annotationRef/>
      </w:r>
      <w:r>
        <w:t>Included as MFSA Circular date 19</w:t>
      </w:r>
      <w:r w:rsidRPr="00FF03D9">
        <w:rPr>
          <w:vertAlign w:val="superscript"/>
        </w:rPr>
        <w:t>th</w:t>
      </w:r>
      <w:r>
        <w:t xml:space="preserve"> August 2016</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AD8" w:rsidRDefault="00892AD8" w:rsidP="00A701E3">
      <w:r>
        <w:separator/>
      </w:r>
    </w:p>
  </w:endnote>
  <w:endnote w:type="continuationSeparator" w:id="0">
    <w:p w:rsidR="00892AD8" w:rsidRDefault="00892AD8" w:rsidP="00A7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TimesNewRomanPSMT">
    <w:altName w:val="Times New Roman"/>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AD8" w:rsidRDefault="00892AD8" w:rsidP="00670D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92AD8" w:rsidRDefault="00892A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AD8" w:rsidRDefault="00892AD8" w:rsidP="00670DB0">
    <w:pPr>
      <w:pStyle w:val="Footer"/>
      <w:framePr w:wrap="around" w:vAnchor="text" w:hAnchor="margin" w:xAlign="right" w:y="1"/>
      <w:rPr>
        <w:rStyle w:val="PageNumber"/>
      </w:rPr>
    </w:pPr>
  </w:p>
  <w:sdt>
    <w:sdtPr>
      <w:rPr>
        <w:sz w:val="16"/>
        <w:szCs w:val="16"/>
      </w:rPr>
      <w:id w:val="362179643"/>
      <w:docPartObj>
        <w:docPartGallery w:val="Page Numbers (Bottom of Page)"/>
        <w:docPartUnique/>
      </w:docPartObj>
    </w:sdtPr>
    <w:sdtContent>
      <w:sdt>
        <w:sdtPr>
          <w:rPr>
            <w:sz w:val="16"/>
            <w:szCs w:val="16"/>
          </w:rPr>
          <w:id w:val="860082579"/>
          <w:docPartObj>
            <w:docPartGallery w:val="Page Numbers (Top of Page)"/>
            <w:docPartUnique/>
          </w:docPartObj>
        </w:sdtPr>
        <w:sdtContent>
          <w:p w:rsidR="00892AD8" w:rsidRDefault="00892AD8" w:rsidP="004733E9">
            <w:pPr>
              <w:pStyle w:val="Footer"/>
              <w:pBdr>
                <w:bottom w:val="single" w:sz="12" w:space="1" w:color="auto"/>
              </w:pBdr>
              <w:ind w:right="-86"/>
              <w:rPr>
                <w:sz w:val="16"/>
                <w:szCs w:val="16"/>
              </w:rPr>
            </w:pPr>
          </w:p>
          <w:p w:rsidR="00892AD8" w:rsidRPr="00454512" w:rsidRDefault="00892AD8" w:rsidP="004733E9">
            <w:pPr>
              <w:pStyle w:val="Footer"/>
              <w:ind w:right="-86"/>
              <w:rPr>
                <w:sz w:val="16"/>
                <w:szCs w:val="16"/>
              </w:rPr>
            </w:pPr>
            <w:r w:rsidRPr="00454512">
              <w:rPr>
                <w:i/>
                <w:sz w:val="16"/>
                <w:szCs w:val="16"/>
              </w:rPr>
              <w:t>Investment Services Rules for Retail Collective Investment Schemes</w:t>
            </w:r>
          </w:p>
          <w:p w:rsidR="00892AD8" w:rsidRPr="00454512" w:rsidRDefault="00892AD8" w:rsidP="004733E9">
            <w:pPr>
              <w:pStyle w:val="Footer"/>
              <w:ind w:right="360"/>
              <w:rPr>
                <w:sz w:val="16"/>
                <w:szCs w:val="16"/>
              </w:rPr>
            </w:pPr>
            <w:r>
              <w:rPr>
                <w:sz w:val="16"/>
                <w:szCs w:val="16"/>
              </w:rPr>
              <w:t xml:space="preserve">Part </w:t>
            </w:r>
            <w:r w:rsidRPr="00454512">
              <w:rPr>
                <w:sz w:val="16"/>
                <w:szCs w:val="16"/>
              </w:rPr>
              <w:t>BI</w:t>
            </w:r>
            <w:r>
              <w:rPr>
                <w:sz w:val="16"/>
                <w:szCs w:val="16"/>
              </w:rPr>
              <w:t>I</w:t>
            </w:r>
            <w:r w:rsidRPr="00454512">
              <w:rPr>
                <w:sz w:val="16"/>
                <w:szCs w:val="16"/>
              </w:rPr>
              <w:t xml:space="preserve">: </w:t>
            </w:r>
            <w:r>
              <w:rPr>
                <w:sz w:val="16"/>
                <w:szCs w:val="16"/>
              </w:rPr>
              <w:t xml:space="preserve">Standard Licence Conditions applicable to </w:t>
            </w:r>
            <w:r w:rsidRPr="00454512">
              <w:rPr>
                <w:sz w:val="16"/>
                <w:szCs w:val="16"/>
              </w:rPr>
              <w:t xml:space="preserve">Malta based UCITS Collective Investment Schemes </w:t>
            </w:r>
          </w:p>
          <w:p w:rsidR="00892AD8" w:rsidRPr="00454512" w:rsidRDefault="00892AD8" w:rsidP="004733E9">
            <w:pPr>
              <w:pStyle w:val="Footer"/>
              <w:ind w:right="360"/>
              <w:rPr>
                <w:sz w:val="16"/>
                <w:szCs w:val="16"/>
              </w:rPr>
            </w:pPr>
            <w:r w:rsidRPr="00454512">
              <w:rPr>
                <w:sz w:val="16"/>
                <w:szCs w:val="16"/>
              </w:rPr>
              <w:t>Issued: 1</w:t>
            </w:r>
            <w:r w:rsidRPr="00454512">
              <w:rPr>
                <w:sz w:val="16"/>
                <w:szCs w:val="16"/>
                <w:vertAlign w:val="superscript"/>
              </w:rPr>
              <w:t>st</w:t>
            </w:r>
            <w:r w:rsidRPr="00454512">
              <w:rPr>
                <w:sz w:val="16"/>
                <w:szCs w:val="16"/>
              </w:rPr>
              <w:t xml:space="preserve"> November, 2007</w:t>
            </w:r>
          </w:p>
          <w:p w:rsidR="00892AD8" w:rsidRPr="00454512" w:rsidRDefault="00892AD8" w:rsidP="004733E9">
            <w:pPr>
              <w:pStyle w:val="Footer"/>
              <w:tabs>
                <w:tab w:val="clear" w:pos="8306"/>
                <w:tab w:val="right" w:pos="8789"/>
              </w:tabs>
              <w:rPr>
                <w:sz w:val="16"/>
                <w:szCs w:val="16"/>
              </w:rPr>
            </w:pPr>
            <w:r w:rsidRPr="00454512">
              <w:rPr>
                <w:sz w:val="16"/>
                <w:szCs w:val="16"/>
              </w:rPr>
              <w:t xml:space="preserve">Last </w:t>
            </w:r>
            <w:r>
              <w:rPr>
                <w:sz w:val="16"/>
                <w:szCs w:val="16"/>
              </w:rPr>
              <w:t>u</w:t>
            </w:r>
            <w:r w:rsidRPr="00454512">
              <w:rPr>
                <w:sz w:val="16"/>
                <w:szCs w:val="16"/>
              </w:rPr>
              <w:t>pdated:</w:t>
            </w:r>
            <w:del w:id="745" w:author="Isabelle Agius" w:date="2016-09-28T14:45:00Z">
              <w:r w:rsidDel="00AA2BDB">
                <w:rPr>
                  <w:sz w:val="16"/>
                  <w:szCs w:val="16"/>
                </w:rPr>
                <w:delText xml:space="preserve"> 15</w:delText>
              </w:r>
              <w:r w:rsidRPr="001E4056" w:rsidDel="00AA2BDB">
                <w:rPr>
                  <w:sz w:val="16"/>
                  <w:szCs w:val="16"/>
                  <w:vertAlign w:val="superscript"/>
                </w:rPr>
                <w:delText>th</w:delText>
              </w:r>
              <w:r w:rsidDel="00AA2BDB">
                <w:rPr>
                  <w:sz w:val="16"/>
                  <w:szCs w:val="16"/>
                </w:rPr>
                <w:delText xml:space="preserve"> April 2016</w:delText>
              </w:r>
            </w:del>
            <w:r>
              <w:rPr>
                <w:sz w:val="16"/>
                <w:szCs w:val="16"/>
              </w:rPr>
              <w:tab/>
            </w:r>
            <w:r>
              <w:rPr>
                <w:sz w:val="16"/>
                <w:szCs w:val="16"/>
              </w:rPr>
              <w:tab/>
            </w:r>
            <w:r w:rsidRPr="00454512">
              <w:rPr>
                <w:sz w:val="16"/>
                <w:szCs w:val="16"/>
              </w:rPr>
              <w:t xml:space="preserve">Page </w:t>
            </w:r>
            <w:r w:rsidRPr="00454512">
              <w:rPr>
                <w:b/>
                <w:bCs/>
                <w:sz w:val="16"/>
                <w:szCs w:val="16"/>
              </w:rPr>
              <w:fldChar w:fldCharType="begin"/>
            </w:r>
            <w:r w:rsidRPr="00454512">
              <w:rPr>
                <w:b/>
                <w:bCs/>
                <w:sz w:val="16"/>
                <w:szCs w:val="16"/>
              </w:rPr>
              <w:instrText xml:space="preserve"> PAGE </w:instrText>
            </w:r>
            <w:r w:rsidRPr="00454512">
              <w:rPr>
                <w:b/>
                <w:bCs/>
                <w:sz w:val="16"/>
                <w:szCs w:val="16"/>
              </w:rPr>
              <w:fldChar w:fldCharType="separate"/>
            </w:r>
            <w:r w:rsidR="00437AF4">
              <w:rPr>
                <w:b/>
                <w:bCs/>
                <w:noProof/>
                <w:sz w:val="16"/>
                <w:szCs w:val="16"/>
              </w:rPr>
              <w:t>55</w:t>
            </w:r>
            <w:r w:rsidRPr="00454512">
              <w:rPr>
                <w:b/>
                <w:bCs/>
                <w:sz w:val="16"/>
                <w:szCs w:val="16"/>
              </w:rPr>
              <w:fldChar w:fldCharType="end"/>
            </w:r>
            <w:r w:rsidRPr="00454512">
              <w:rPr>
                <w:sz w:val="16"/>
                <w:szCs w:val="16"/>
              </w:rPr>
              <w:t xml:space="preserve"> of </w:t>
            </w:r>
            <w:r w:rsidRPr="00454512">
              <w:rPr>
                <w:b/>
                <w:bCs/>
                <w:sz w:val="16"/>
                <w:szCs w:val="16"/>
              </w:rPr>
              <w:fldChar w:fldCharType="begin"/>
            </w:r>
            <w:r w:rsidRPr="00454512">
              <w:rPr>
                <w:b/>
                <w:bCs/>
                <w:sz w:val="16"/>
                <w:szCs w:val="16"/>
              </w:rPr>
              <w:instrText xml:space="preserve"> NUMPAGES  </w:instrText>
            </w:r>
            <w:r w:rsidRPr="00454512">
              <w:rPr>
                <w:b/>
                <w:bCs/>
                <w:sz w:val="16"/>
                <w:szCs w:val="16"/>
              </w:rPr>
              <w:fldChar w:fldCharType="separate"/>
            </w:r>
            <w:r w:rsidR="00437AF4">
              <w:rPr>
                <w:b/>
                <w:bCs/>
                <w:noProof/>
                <w:sz w:val="16"/>
                <w:szCs w:val="16"/>
              </w:rPr>
              <w:t>85</w:t>
            </w:r>
            <w:r w:rsidRPr="00454512">
              <w:rPr>
                <w:b/>
                <w:bCs/>
                <w:sz w:val="16"/>
                <w:szCs w:val="16"/>
              </w:rPr>
              <w:fldChar w:fldCharType="end"/>
            </w:r>
          </w:p>
        </w:sdtContent>
      </w:sdt>
    </w:sdtContent>
  </w:sdt>
  <w:p w:rsidR="00892AD8" w:rsidRDefault="00892AD8" w:rsidP="00F51C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AD8" w:rsidRDefault="00892AD8" w:rsidP="00A701E3">
      <w:r>
        <w:separator/>
      </w:r>
    </w:p>
  </w:footnote>
  <w:footnote w:type="continuationSeparator" w:id="0">
    <w:p w:rsidR="00892AD8" w:rsidRDefault="00892AD8" w:rsidP="00A701E3">
      <w:r>
        <w:continuationSeparator/>
      </w:r>
    </w:p>
  </w:footnote>
  <w:footnote w:id="1">
    <w:p w:rsidR="00892AD8" w:rsidRPr="003E33EC" w:rsidRDefault="00892AD8" w:rsidP="003D1DF3">
      <w:pPr>
        <w:pStyle w:val="NoSpacing"/>
        <w:jc w:val="both"/>
        <w:rPr>
          <w:ins w:id="126" w:author="Isabelle Agius" w:date="2016-09-29T13:46:00Z"/>
          <w:rFonts w:ascii="Times New Roman" w:hAnsi="Times New Roman"/>
          <w:sz w:val="20"/>
          <w:szCs w:val="20"/>
        </w:rPr>
      </w:pPr>
      <w:ins w:id="127" w:author="Isabelle Agius" w:date="2016-09-29T13:46:00Z">
        <w:r>
          <w:rPr>
            <w:rStyle w:val="FootnoteReference"/>
          </w:rPr>
          <w:footnoteRef/>
        </w:r>
        <w:r>
          <w:t xml:space="preserve"> </w:t>
        </w:r>
        <w:r w:rsidRPr="003E33EC">
          <w:rPr>
            <w:rFonts w:ascii="Times New Roman" w:hAnsi="Times New Roman"/>
            <w:sz w:val="20"/>
            <w:szCs w:val="20"/>
          </w:rPr>
          <w:t>For the purposes of this paragraph, ‘Senior Manager’ should be interpreted as the person occupying the most senior role following that of director, so that in the case where there are various management grades, it is the most senior manager who will require the MFSA’s authorisation.</w:t>
        </w:r>
      </w:ins>
    </w:p>
  </w:footnote>
  <w:footnote w:id="2">
    <w:p w:rsidR="00892AD8" w:rsidRDefault="00892AD8" w:rsidP="003D1DF3">
      <w:pPr>
        <w:pStyle w:val="NoSpacing"/>
        <w:jc w:val="both"/>
        <w:rPr>
          <w:ins w:id="140" w:author="Isabelle Agius" w:date="2016-09-29T13:46:00Z"/>
        </w:rPr>
      </w:pPr>
      <w:ins w:id="141" w:author="Isabelle Agius" w:date="2016-09-29T13:46:00Z">
        <w:r>
          <w:rPr>
            <w:rStyle w:val="FootnoteReference"/>
          </w:rPr>
          <w:footnoteRef/>
        </w:r>
        <w:r>
          <w:t xml:space="preserve"> </w:t>
        </w:r>
        <w:r w:rsidRPr="003E33EC">
          <w:rPr>
            <w:rFonts w:ascii="Times New Roman" w:hAnsi="Times New Roman"/>
            <w:sz w:val="20"/>
            <w:szCs w:val="20"/>
          </w:rPr>
          <w:t>For the purposes of this paragraph, ‘Senior Manager’ should be interpreted as the person occupying the most senior role following that of director, so that in the case where there are various management grades, it is the most senior manager who will require the MFSA’s authorisation.</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AD8" w:rsidRDefault="00892AD8" w:rsidP="00A8118F">
    <w:pPr>
      <w:pStyle w:val="Header"/>
      <w:jc w:val="center"/>
    </w:pPr>
    <w:r>
      <w:rPr>
        <w:noProof/>
        <w:lang w:eastAsia="en-GB"/>
      </w:rPr>
      <w:drawing>
        <wp:inline distT="0" distB="0" distL="0" distR="0" wp14:anchorId="7A7EAFA6" wp14:editId="69257288">
          <wp:extent cx="2286000" cy="394335"/>
          <wp:effectExtent l="0" t="0" r="0" b="5715"/>
          <wp:docPr id="1" name="Picture 1"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943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4932"/>
    <w:multiLevelType w:val="hybridMultilevel"/>
    <w:tmpl w:val="8278D78E"/>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11E1404"/>
    <w:multiLevelType w:val="hybridMultilevel"/>
    <w:tmpl w:val="24D083AE"/>
    <w:lvl w:ilvl="0" w:tplc="1B225710">
      <w:start w:val="1"/>
      <w:numFmt w:val="lowerRoman"/>
      <w:lvlText w:val="%1."/>
      <w:lvlJc w:val="left"/>
      <w:pPr>
        <w:ind w:left="2160" w:hanging="360"/>
      </w:pPr>
      <w:rPr>
        <w:rFonts w:ascii="Times New Roman" w:eastAsia="Times New Roman" w:hAnsi="Times New Roman" w:cs="Times New Roman"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nsid w:val="014A217C"/>
    <w:multiLevelType w:val="hybridMultilevel"/>
    <w:tmpl w:val="B95455B2"/>
    <w:lvl w:ilvl="0" w:tplc="EEE2E660">
      <w:start w:val="1"/>
      <w:numFmt w:val="lowerRoman"/>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14E2FDE"/>
    <w:multiLevelType w:val="hybridMultilevel"/>
    <w:tmpl w:val="34703D38"/>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24B17CE"/>
    <w:multiLevelType w:val="hybridMultilevel"/>
    <w:tmpl w:val="82764B28"/>
    <w:lvl w:ilvl="0" w:tplc="1B225710">
      <w:start w:val="1"/>
      <w:numFmt w:val="lowerRoman"/>
      <w:lvlText w:val="%1."/>
      <w:lvlJc w:val="left"/>
      <w:pPr>
        <w:ind w:left="2160" w:hanging="360"/>
      </w:pPr>
      <w:rPr>
        <w:rFonts w:ascii="Times New Roman" w:eastAsia="Times New Roman" w:hAnsi="Times New Roman" w:cs="Times New Roman"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
    <w:nsid w:val="02965D00"/>
    <w:multiLevelType w:val="multilevel"/>
    <w:tmpl w:val="4746A4A4"/>
    <w:lvl w:ilvl="0">
      <w:start w:val="1"/>
      <w:numFmt w:val="decimal"/>
      <w:lvlText w:val="1.%1"/>
      <w:lvlJc w:val="left"/>
      <w:pPr>
        <w:ind w:left="928" w:hanging="360"/>
      </w:pPr>
      <w:rPr>
        <w:rFonts w:hint="default"/>
      </w:rPr>
    </w:lvl>
    <w:lvl w:ilvl="1">
      <w:start w:val="1"/>
      <w:numFmt w:val="decimalZero"/>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039D4B0E"/>
    <w:multiLevelType w:val="hybridMultilevel"/>
    <w:tmpl w:val="53869E06"/>
    <w:lvl w:ilvl="0" w:tplc="4A5619A0">
      <w:start w:val="1"/>
      <w:numFmt w:val="lowerLetter"/>
      <w:lvlText w:val="%1"/>
      <w:lvlJc w:val="left"/>
      <w:pPr>
        <w:ind w:left="2750" w:hanging="360"/>
      </w:pPr>
      <w:rPr>
        <w:rFonts w:hint="default"/>
      </w:rPr>
    </w:lvl>
    <w:lvl w:ilvl="1" w:tplc="08090019">
      <w:start w:val="1"/>
      <w:numFmt w:val="lowerLetter"/>
      <w:lvlText w:val="%2."/>
      <w:lvlJc w:val="left"/>
      <w:pPr>
        <w:ind w:left="2750" w:hanging="360"/>
      </w:pPr>
    </w:lvl>
    <w:lvl w:ilvl="2" w:tplc="0809001B" w:tentative="1">
      <w:start w:val="1"/>
      <w:numFmt w:val="lowerRoman"/>
      <w:lvlText w:val="%3."/>
      <w:lvlJc w:val="right"/>
      <w:pPr>
        <w:ind w:left="3470" w:hanging="180"/>
      </w:pPr>
    </w:lvl>
    <w:lvl w:ilvl="3" w:tplc="0809000F" w:tentative="1">
      <w:start w:val="1"/>
      <w:numFmt w:val="decimal"/>
      <w:lvlText w:val="%4."/>
      <w:lvlJc w:val="left"/>
      <w:pPr>
        <w:ind w:left="4190" w:hanging="360"/>
      </w:pPr>
    </w:lvl>
    <w:lvl w:ilvl="4" w:tplc="08090019" w:tentative="1">
      <w:start w:val="1"/>
      <w:numFmt w:val="lowerLetter"/>
      <w:lvlText w:val="%5."/>
      <w:lvlJc w:val="left"/>
      <w:pPr>
        <w:ind w:left="4910" w:hanging="360"/>
      </w:pPr>
    </w:lvl>
    <w:lvl w:ilvl="5" w:tplc="0809001B" w:tentative="1">
      <w:start w:val="1"/>
      <w:numFmt w:val="lowerRoman"/>
      <w:lvlText w:val="%6."/>
      <w:lvlJc w:val="right"/>
      <w:pPr>
        <w:ind w:left="5630" w:hanging="180"/>
      </w:pPr>
    </w:lvl>
    <w:lvl w:ilvl="6" w:tplc="0809000F" w:tentative="1">
      <w:start w:val="1"/>
      <w:numFmt w:val="decimal"/>
      <w:lvlText w:val="%7."/>
      <w:lvlJc w:val="left"/>
      <w:pPr>
        <w:ind w:left="6350" w:hanging="360"/>
      </w:pPr>
    </w:lvl>
    <w:lvl w:ilvl="7" w:tplc="08090019" w:tentative="1">
      <w:start w:val="1"/>
      <w:numFmt w:val="lowerLetter"/>
      <w:lvlText w:val="%8."/>
      <w:lvlJc w:val="left"/>
      <w:pPr>
        <w:ind w:left="7070" w:hanging="360"/>
      </w:pPr>
    </w:lvl>
    <w:lvl w:ilvl="8" w:tplc="0809001B" w:tentative="1">
      <w:start w:val="1"/>
      <w:numFmt w:val="lowerRoman"/>
      <w:lvlText w:val="%9."/>
      <w:lvlJc w:val="right"/>
      <w:pPr>
        <w:ind w:left="7790" w:hanging="180"/>
      </w:pPr>
    </w:lvl>
  </w:abstractNum>
  <w:abstractNum w:abstractNumId="7">
    <w:nsid w:val="053C773A"/>
    <w:multiLevelType w:val="hybridMultilevel"/>
    <w:tmpl w:val="56D46E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5485273"/>
    <w:multiLevelType w:val="hybridMultilevel"/>
    <w:tmpl w:val="9A7873C4"/>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5757F17"/>
    <w:multiLevelType w:val="hybridMultilevel"/>
    <w:tmpl w:val="F6769B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5AA0920"/>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1">
    <w:nsid w:val="05B64181"/>
    <w:multiLevelType w:val="hybridMultilevel"/>
    <w:tmpl w:val="657844C8"/>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05DC02BE"/>
    <w:multiLevelType w:val="hybridMultilevel"/>
    <w:tmpl w:val="CE9251E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05E70D43"/>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4">
    <w:nsid w:val="06186ED2"/>
    <w:multiLevelType w:val="hybridMultilevel"/>
    <w:tmpl w:val="53E84552"/>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nsid w:val="06E40816"/>
    <w:multiLevelType w:val="multilevel"/>
    <w:tmpl w:val="92DC72E2"/>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07CE232B"/>
    <w:multiLevelType w:val="hybridMultilevel"/>
    <w:tmpl w:val="C338EC3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80C62AE"/>
    <w:multiLevelType w:val="hybridMultilevel"/>
    <w:tmpl w:val="E85E01B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8123EAE"/>
    <w:multiLevelType w:val="hybridMultilevel"/>
    <w:tmpl w:val="1D44281E"/>
    <w:lvl w:ilvl="0" w:tplc="F0440CF8">
      <w:start w:val="1"/>
      <w:numFmt w:val="lowerLetter"/>
      <w:lvlText w:val="(%1)"/>
      <w:lvlJc w:val="left"/>
      <w:pPr>
        <w:ind w:left="849" w:hanging="360"/>
      </w:pPr>
      <w:rPr>
        <w:rFonts w:hint="default"/>
      </w:rPr>
    </w:lvl>
    <w:lvl w:ilvl="1" w:tplc="08090019" w:tentative="1">
      <w:start w:val="1"/>
      <w:numFmt w:val="lowerLetter"/>
      <w:lvlText w:val="%2."/>
      <w:lvlJc w:val="left"/>
      <w:pPr>
        <w:ind w:left="1569" w:hanging="360"/>
      </w:pPr>
    </w:lvl>
    <w:lvl w:ilvl="2" w:tplc="0809001B" w:tentative="1">
      <w:start w:val="1"/>
      <w:numFmt w:val="lowerRoman"/>
      <w:lvlText w:val="%3."/>
      <w:lvlJc w:val="right"/>
      <w:pPr>
        <w:ind w:left="2289" w:hanging="180"/>
      </w:pPr>
    </w:lvl>
    <w:lvl w:ilvl="3" w:tplc="0809000F" w:tentative="1">
      <w:start w:val="1"/>
      <w:numFmt w:val="decimal"/>
      <w:lvlText w:val="%4."/>
      <w:lvlJc w:val="left"/>
      <w:pPr>
        <w:ind w:left="3009" w:hanging="360"/>
      </w:pPr>
    </w:lvl>
    <w:lvl w:ilvl="4" w:tplc="08090019" w:tentative="1">
      <w:start w:val="1"/>
      <w:numFmt w:val="lowerLetter"/>
      <w:lvlText w:val="%5."/>
      <w:lvlJc w:val="left"/>
      <w:pPr>
        <w:ind w:left="3729" w:hanging="360"/>
      </w:pPr>
    </w:lvl>
    <w:lvl w:ilvl="5" w:tplc="0809001B" w:tentative="1">
      <w:start w:val="1"/>
      <w:numFmt w:val="lowerRoman"/>
      <w:lvlText w:val="%6."/>
      <w:lvlJc w:val="right"/>
      <w:pPr>
        <w:ind w:left="4449" w:hanging="180"/>
      </w:pPr>
    </w:lvl>
    <w:lvl w:ilvl="6" w:tplc="0809000F" w:tentative="1">
      <w:start w:val="1"/>
      <w:numFmt w:val="decimal"/>
      <w:lvlText w:val="%7."/>
      <w:lvlJc w:val="left"/>
      <w:pPr>
        <w:ind w:left="5169" w:hanging="360"/>
      </w:pPr>
    </w:lvl>
    <w:lvl w:ilvl="7" w:tplc="08090019" w:tentative="1">
      <w:start w:val="1"/>
      <w:numFmt w:val="lowerLetter"/>
      <w:lvlText w:val="%8."/>
      <w:lvlJc w:val="left"/>
      <w:pPr>
        <w:ind w:left="5889" w:hanging="360"/>
      </w:pPr>
    </w:lvl>
    <w:lvl w:ilvl="8" w:tplc="0809001B" w:tentative="1">
      <w:start w:val="1"/>
      <w:numFmt w:val="lowerRoman"/>
      <w:lvlText w:val="%9."/>
      <w:lvlJc w:val="right"/>
      <w:pPr>
        <w:ind w:left="6609" w:hanging="180"/>
      </w:pPr>
    </w:lvl>
  </w:abstractNum>
  <w:abstractNum w:abstractNumId="19">
    <w:nsid w:val="081E17A0"/>
    <w:multiLevelType w:val="hybridMultilevel"/>
    <w:tmpl w:val="3A4CC8F4"/>
    <w:lvl w:ilvl="0" w:tplc="5052D5C6">
      <w:start w:val="1"/>
      <w:numFmt w:val="lowerRoman"/>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08B41FB2"/>
    <w:multiLevelType w:val="hybridMultilevel"/>
    <w:tmpl w:val="5336D3DC"/>
    <w:lvl w:ilvl="0" w:tplc="F6FCC78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08C360A2"/>
    <w:multiLevelType w:val="multilevel"/>
    <w:tmpl w:val="C01EF6E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9762BA6"/>
    <w:multiLevelType w:val="hybridMultilevel"/>
    <w:tmpl w:val="15BC11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0D2B6D07"/>
    <w:multiLevelType w:val="hybridMultilevel"/>
    <w:tmpl w:val="6046D38E"/>
    <w:lvl w:ilvl="0" w:tplc="5052D5C6">
      <w:start w:val="1"/>
      <w:numFmt w:val="lowerRoman"/>
      <w:lvlText w:val="%1."/>
      <w:lvlJc w:val="left"/>
      <w:pPr>
        <w:tabs>
          <w:tab w:val="num" w:pos="1429"/>
        </w:tabs>
        <w:ind w:left="1429" w:hanging="360"/>
      </w:pPr>
      <w:rPr>
        <w:rFonts w:hint="default"/>
      </w:rPr>
    </w:lvl>
    <w:lvl w:ilvl="1" w:tplc="08090019" w:tentative="1">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24">
    <w:nsid w:val="0DFA718C"/>
    <w:multiLevelType w:val="hybridMultilevel"/>
    <w:tmpl w:val="869C76AC"/>
    <w:lvl w:ilvl="0" w:tplc="3E906F80">
      <w:start w:val="1"/>
      <w:numFmt w:val="lowerRoman"/>
      <w:lvlText w:val="%1."/>
      <w:lvlJc w:val="left"/>
      <w:pPr>
        <w:tabs>
          <w:tab w:val="num" w:pos="1440"/>
        </w:tabs>
        <w:ind w:left="1440" w:hanging="360"/>
      </w:pPr>
      <w:rPr>
        <w:rFonts w:hint="default"/>
      </w:rPr>
    </w:lvl>
    <w:lvl w:ilvl="1" w:tplc="08090019">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5">
    <w:nsid w:val="0EAF0924"/>
    <w:multiLevelType w:val="hybridMultilevel"/>
    <w:tmpl w:val="D0FCD054"/>
    <w:lvl w:ilvl="0" w:tplc="AAB42598">
      <w:start w:val="1"/>
      <w:numFmt w:val="lowerRoman"/>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0F1C47B5"/>
    <w:multiLevelType w:val="hybridMultilevel"/>
    <w:tmpl w:val="0BEA86BC"/>
    <w:lvl w:ilvl="0" w:tplc="8ED888BC">
      <w:start w:val="1"/>
      <w:numFmt w:val="lowerLetter"/>
      <w:lvlText w:val="(%1)"/>
      <w:lvlJc w:val="left"/>
      <w:pPr>
        <w:ind w:left="1110" w:hanging="75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0F281A71"/>
    <w:multiLevelType w:val="hybridMultilevel"/>
    <w:tmpl w:val="FF4EFB08"/>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0FDB0A35"/>
    <w:multiLevelType w:val="multilevel"/>
    <w:tmpl w:val="9BD0F60C"/>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0345DBA"/>
    <w:multiLevelType w:val="hybridMultilevel"/>
    <w:tmpl w:val="EE04D858"/>
    <w:lvl w:ilvl="0" w:tplc="08090001">
      <w:start w:val="1"/>
      <w:numFmt w:val="bullet"/>
      <w:lvlText w:val=""/>
      <w:lvlJc w:val="left"/>
      <w:pPr>
        <w:ind w:left="2030" w:hanging="360"/>
      </w:pPr>
      <w:rPr>
        <w:rFonts w:ascii="Symbol" w:hAnsi="Symbol" w:hint="default"/>
      </w:rPr>
    </w:lvl>
    <w:lvl w:ilvl="1" w:tplc="08090003" w:tentative="1">
      <w:start w:val="1"/>
      <w:numFmt w:val="bullet"/>
      <w:lvlText w:val="o"/>
      <w:lvlJc w:val="left"/>
      <w:pPr>
        <w:ind w:left="2750" w:hanging="360"/>
      </w:pPr>
      <w:rPr>
        <w:rFonts w:ascii="Courier New" w:hAnsi="Courier New" w:cs="Courier New" w:hint="default"/>
      </w:rPr>
    </w:lvl>
    <w:lvl w:ilvl="2" w:tplc="08090005" w:tentative="1">
      <w:start w:val="1"/>
      <w:numFmt w:val="bullet"/>
      <w:lvlText w:val=""/>
      <w:lvlJc w:val="left"/>
      <w:pPr>
        <w:ind w:left="3470" w:hanging="360"/>
      </w:pPr>
      <w:rPr>
        <w:rFonts w:ascii="Wingdings" w:hAnsi="Wingdings" w:hint="default"/>
      </w:rPr>
    </w:lvl>
    <w:lvl w:ilvl="3" w:tplc="08090001" w:tentative="1">
      <w:start w:val="1"/>
      <w:numFmt w:val="bullet"/>
      <w:lvlText w:val=""/>
      <w:lvlJc w:val="left"/>
      <w:pPr>
        <w:ind w:left="4190" w:hanging="360"/>
      </w:pPr>
      <w:rPr>
        <w:rFonts w:ascii="Symbol" w:hAnsi="Symbol" w:hint="default"/>
      </w:rPr>
    </w:lvl>
    <w:lvl w:ilvl="4" w:tplc="08090003" w:tentative="1">
      <w:start w:val="1"/>
      <w:numFmt w:val="bullet"/>
      <w:lvlText w:val="o"/>
      <w:lvlJc w:val="left"/>
      <w:pPr>
        <w:ind w:left="4910" w:hanging="360"/>
      </w:pPr>
      <w:rPr>
        <w:rFonts w:ascii="Courier New" w:hAnsi="Courier New" w:cs="Courier New" w:hint="default"/>
      </w:rPr>
    </w:lvl>
    <w:lvl w:ilvl="5" w:tplc="08090005" w:tentative="1">
      <w:start w:val="1"/>
      <w:numFmt w:val="bullet"/>
      <w:lvlText w:val=""/>
      <w:lvlJc w:val="left"/>
      <w:pPr>
        <w:ind w:left="5630" w:hanging="360"/>
      </w:pPr>
      <w:rPr>
        <w:rFonts w:ascii="Wingdings" w:hAnsi="Wingdings" w:hint="default"/>
      </w:rPr>
    </w:lvl>
    <w:lvl w:ilvl="6" w:tplc="08090001" w:tentative="1">
      <w:start w:val="1"/>
      <w:numFmt w:val="bullet"/>
      <w:lvlText w:val=""/>
      <w:lvlJc w:val="left"/>
      <w:pPr>
        <w:ind w:left="6350" w:hanging="360"/>
      </w:pPr>
      <w:rPr>
        <w:rFonts w:ascii="Symbol" w:hAnsi="Symbol" w:hint="default"/>
      </w:rPr>
    </w:lvl>
    <w:lvl w:ilvl="7" w:tplc="08090003" w:tentative="1">
      <w:start w:val="1"/>
      <w:numFmt w:val="bullet"/>
      <w:lvlText w:val="o"/>
      <w:lvlJc w:val="left"/>
      <w:pPr>
        <w:ind w:left="7070" w:hanging="360"/>
      </w:pPr>
      <w:rPr>
        <w:rFonts w:ascii="Courier New" w:hAnsi="Courier New" w:cs="Courier New" w:hint="default"/>
      </w:rPr>
    </w:lvl>
    <w:lvl w:ilvl="8" w:tplc="08090005" w:tentative="1">
      <w:start w:val="1"/>
      <w:numFmt w:val="bullet"/>
      <w:lvlText w:val=""/>
      <w:lvlJc w:val="left"/>
      <w:pPr>
        <w:ind w:left="7790" w:hanging="360"/>
      </w:pPr>
      <w:rPr>
        <w:rFonts w:ascii="Wingdings" w:hAnsi="Wingdings" w:hint="default"/>
      </w:rPr>
    </w:lvl>
  </w:abstractNum>
  <w:abstractNum w:abstractNumId="30">
    <w:nsid w:val="11482DA4"/>
    <w:multiLevelType w:val="hybridMultilevel"/>
    <w:tmpl w:val="46545DD2"/>
    <w:lvl w:ilvl="0" w:tplc="3E906F80">
      <w:start w:val="1"/>
      <w:numFmt w:val="lowerRoman"/>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11A64A94"/>
    <w:multiLevelType w:val="hybridMultilevel"/>
    <w:tmpl w:val="7D86E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2882994"/>
    <w:multiLevelType w:val="hybridMultilevel"/>
    <w:tmpl w:val="78EEC790"/>
    <w:lvl w:ilvl="0" w:tplc="856CEB38">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12FD183D"/>
    <w:multiLevelType w:val="hybridMultilevel"/>
    <w:tmpl w:val="0AAA80EE"/>
    <w:lvl w:ilvl="0" w:tplc="0409001B">
      <w:start w:val="1"/>
      <w:numFmt w:val="lowerRoman"/>
      <w:lvlText w:val="%1."/>
      <w:lvlJc w:val="right"/>
      <w:pPr>
        <w:ind w:left="1747" w:hanging="360"/>
      </w:pPr>
    </w:lvl>
    <w:lvl w:ilvl="1" w:tplc="04090019" w:tentative="1">
      <w:start w:val="1"/>
      <w:numFmt w:val="lowerLetter"/>
      <w:lvlText w:val="%2."/>
      <w:lvlJc w:val="left"/>
      <w:pPr>
        <w:ind w:left="2467" w:hanging="360"/>
      </w:pPr>
    </w:lvl>
    <w:lvl w:ilvl="2" w:tplc="0409001B" w:tentative="1">
      <w:start w:val="1"/>
      <w:numFmt w:val="lowerRoman"/>
      <w:lvlText w:val="%3."/>
      <w:lvlJc w:val="right"/>
      <w:pPr>
        <w:ind w:left="3187" w:hanging="180"/>
      </w:pPr>
    </w:lvl>
    <w:lvl w:ilvl="3" w:tplc="0409000F" w:tentative="1">
      <w:start w:val="1"/>
      <w:numFmt w:val="decimal"/>
      <w:lvlText w:val="%4."/>
      <w:lvlJc w:val="left"/>
      <w:pPr>
        <w:ind w:left="3907" w:hanging="360"/>
      </w:pPr>
    </w:lvl>
    <w:lvl w:ilvl="4" w:tplc="04090019" w:tentative="1">
      <w:start w:val="1"/>
      <w:numFmt w:val="lowerLetter"/>
      <w:lvlText w:val="%5."/>
      <w:lvlJc w:val="left"/>
      <w:pPr>
        <w:ind w:left="4627" w:hanging="360"/>
      </w:pPr>
    </w:lvl>
    <w:lvl w:ilvl="5" w:tplc="0409001B" w:tentative="1">
      <w:start w:val="1"/>
      <w:numFmt w:val="lowerRoman"/>
      <w:lvlText w:val="%6."/>
      <w:lvlJc w:val="right"/>
      <w:pPr>
        <w:ind w:left="5347" w:hanging="180"/>
      </w:pPr>
    </w:lvl>
    <w:lvl w:ilvl="6" w:tplc="0409000F" w:tentative="1">
      <w:start w:val="1"/>
      <w:numFmt w:val="decimal"/>
      <w:lvlText w:val="%7."/>
      <w:lvlJc w:val="left"/>
      <w:pPr>
        <w:ind w:left="6067" w:hanging="360"/>
      </w:pPr>
    </w:lvl>
    <w:lvl w:ilvl="7" w:tplc="04090019" w:tentative="1">
      <w:start w:val="1"/>
      <w:numFmt w:val="lowerLetter"/>
      <w:lvlText w:val="%8."/>
      <w:lvlJc w:val="left"/>
      <w:pPr>
        <w:ind w:left="6787" w:hanging="360"/>
      </w:pPr>
    </w:lvl>
    <w:lvl w:ilvl="8" w:tplc="0409001B" w:tentative="1">
      <w:start w:val="1"/>
      <w:numFmt w:val="lowerRoman"/>
      <w:lvlText w:val="%9."/>
      <w:lvlJc w:val="right"/>
      <w:pPr>
        <w:ind w:left="7507" w:hanging="180"/>
      </w:pPr>
    </w:lvl>
  </w:abstractNum>
  <w:abstractNum w:abstractNumId="34">
    <w:nsid w:val="13277A39"/>
    <w:multiLevelType w:val="multilevel"/>
    <w:tmpl w:val="B742FEB6"/>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nsid w:val="13387579"/>
    <w:multiLevelType w:val="hybridMultilevel"/>
    <w:tmpl w:val="5B986612"/>
    <w:lvl w:ilvl="0" w:tplc="5052D5C6">
      <w:start w:val="1"/>
      <w:numFmt w:val="lowerRoman"/>
      <w:lvlText w:val="%1."/>
      <w:lvlJc w:val="left"/>
      <w:pPr>
        <w:tabs>
          <w:tab w:val="num" w:pos="720"/>
        </w:tabs>
        <w:ind w:left="720" w:hanging="360"/>
      </w:pPr>
      <w:rPr>
        <w:rFonts w:hint="default"/>
      </w:rPr>
    </w:lvl>
    <w:lvl w:ilvl="1" w:tplc="366EA20A">
      <w:start w:val="1"/>
      <w:numFmt w:val="lowerLetter"/>
      <w:lvlText w:val="(%2)"/>
      <w:lvlJc w:val="left"/>
      <w:pPr>
        <w:ind w:left="1770" w:hanging="69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149138FE"/>
    <w:multiLevelType w:val="hybridMultilevel"/>
    <w:tmpl w:val="3AF093D0"/>
    <w:lvl w:ilvl="0" w:tplc="4D32D46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14AE79E6"/>
    <w:multiLevelType w:val="hybridMultilevel"/>
    <w:tmpl w:val="591C00C0"/>
    <w:lvl w:ilvl="0" w:tplc="5052D5C6">
      <w:start w:val="1"/>
      <w:numFmt w:val="lowerRoman"/>
      <w:lvlText w:val="%1."/>
      <w:lvlJc w:val="left"/>
      <w:pPr>
        <w:tabs>
          <w:tab w:val="num" w:pos="703"/>
        </w:tabs>
        <w:ind w:left="703" w:hanging="360"/>
      </w:pPr>
      <w:rPr>
        <w:rFonts w:hint="default"/>
      </w:rPr>
    </w:lvl>
    <w:lvl w:ilvl="1" w:tplc="08090019" w:tentative="1">
      <w:start w:val="1"/>
      <w:numFmt w:val="lowerLetter"/>
      <w:lvlText w:val="%2."/>
      <w:lvlJc w:val="left"/>
      <w:pPr>
        <w:tabs>
          <w:tab w:val="num" w:pos="1423"/>
        </w:tabs>
        <w:ind w:left="1423" w:hanging="360"/>
      </w:pPr>
    </w:lvl>
    <w:lvl w:ilvl="2" w:tplc="0809001B" w:tentative="1">
      <w:start w:val="1"/>
      <w:numFmt w:val="lowerRoman"/>
      <w:lvlText w:val="%3."/>
      <w:lvlJc w:val="right"/>
      <w:pPr>
        <w:tabs>
          <w:tab w:val="num" w:pos="2143"/>
        </w:tabs>
        <w:ind w:left="2143" w:hanging="180"/>
      </w:pPr>
    </w:lvl>
    <w:lvl w:ilvl="3" w:tplc="0809000F" w:tentative="1">
      <w:start w:val="1"/>
      <w:numFmt w:val="decimal"/>
      <w:lvlText w:val="%4."/>
      <w:lvlJc w:val="left"/>
      <w:pPr>
        <w:tabs>
          <w:tab w:val="num" w:pos="2863"/>
        </w:tabs>
        <w:ind w:left="2863" w:hanging="360"/>
      </w:pPr>
    </w:lvl>
    <w:lvl w:ilvl="4" w:tplc="08090019" w:tentative="1">
      <w:start w:val="1"/>
      <w:numFmt w:val="lowerLetter"/>
      <w:lvlText w:val="%5."/>
      <w:lvlJc w:val="left"/>
      <w:pPr>
        <w:tabs>
          <w:tab w:val="num" w:pos="3583"/>
        </w:tabs>
        <w:ind w:left="3583" w:hanging="360"/>
      </w:pPr>
    </w:lvl>
    <w:lvl w:ilvl="5" w:tplc="0809001B" w:tentative="1">
      <w:start w:val="1"/>
      <w:numFmt w:val="lowerRoman"/>
      <w:lvlText w:val="%6."/>
      <w:lvlJc w:val="right"/>
      <w:pPr>
        <w:tabs>
          <w:tab w:val="num" w:pos="4303"/>
        </w:tabs>
        <w:ind w:left="4303" w:hanging="180"/>
      </w:pPr>
    </w:lvl>
    <w:lvl w:ilvl="6" w:tplc="0809000F" w:tentative="1">
      <w:start w:val="1"/>
      <w:numFmt w:val="decimal"/>
      <w:lvlText w:val="%7."/>
      <w:lvlJc w:val="left"/>
      <w:pPr>
        <w:tabs>
          <w:tab w:val="num" w:pos="5023"/>
        </w:tabs>
        <w:ind w:left="5023" w:hanging="360"/>
      </w:pPr>
    </w:lvl>
    <w:lvl w:ilvl="7" w:tplc="08090019" w:tentative="1">
      <w:start w:val="1"/>
      <w:numFmt w:val="lowerLetter"/>
      <w:lvlText w:val="%8."/>
      <w:lvlJc w:val="left"/>
      <w:pPr>
        <w:tabs>
          <w:tab w:val="num" w:pos="5743"/>
        </w:tabs>
        <w:ind w:left="5743" w:hanging="360"/>
      </w:pPr>
    </w:lvl>
    <w:lvl w:ilvl="8" w:tplc="0809001B" w:tentative="1">
      <w:start w:val="1"/>
      <w:numFmt w:val="lowerRoman"/>
      <w:lvlText w:val="%9."/>
      <w:lvlJc w:val="right"/>
      <w:pPr>
        <w:tabs>
          <w:tab w:val="num" w:pos="6463"/>
        </w:tabs>
        <w:ind w:left="6463" w:hanging="180"/>
      </w:pPr>
    </w:lvl>
  </w:abstractNum>
  <w:abstractNum w:abstractNumId="38">
    <w:nsid w:val="1508032A"/>
    <w:multiLevelType w:val="hybridMultilevel"/>
    <w:tmpl w:val="E1DC5986"/>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nsid w:val="16712B74"/>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0">
    <w:nsid w:val="16A2083E"/>
    <w:multiLevelType w:val="hybridMultilevel"/>
    <w:tmpl w:val="168E97C8"/>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nsid w:val="16B37B65"/>
    <w:multiLevelType w:val="hybridMultilevel"/>
    <w:tmpl w:val="446AEF7E"/>
    <w:lvl w:ilvl="0" w:tplc="B2865370">
      <w:start w:val="1"/>
      <w:numFmt w:val="bullet"/>
      <w:lvlText w:val=""/>
      <w:lvlJc w:val="left"/>
      <w:pPr>
        <w:tabs>
          <w:tab w:val="num" w:pos="2340"/>
        </w:tabs>
        <w:ind w:left="23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179567AD"/>
    <w:multiLevelType w:val="hybridMultilevel"/>
    <w:tmpl w:val="6CE64654"/>
    <w:lvl w:ilvl="0" w:tplc="81AE77E6">
      <w:start w:val="1"/>
      <w:numFmt w:val="lowerRoman"/>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1830180C"/>
    <w:multiLevelType w:val="hybridMultilevel"/>
    <w:tmpl w:val="11D2E71E"/>
    <w:lvl w:ilvl="0" w:tplc="5FCA58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197C5867"/>
    <w:multiLevelType w:val="hybridMultilevel"/>
    <w:tmpl w:val="3F62F336"/>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19B039CB"/>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6">
    <w:nsid w:val="1AAF626E"/>
    <w:multiLevelType w:val="hybridMultilevel"/>
    <w:tmpl w:val="04743566"/>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nsid w:val="1AC93492"/>
    <w:multiLevelType w:val="hybridMultilevel"/>
    <w:tmpl w:val="1FB01C60"/>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nsid w:val="1B0D0451"/>
    <w:multiLevelType w:val="hybridMultilevel"/>
    <w:tmpl w:val="79BA4F52"/>
    <w:lvl w:ilvl="0" w:tplc="08090003">
      <w:start w:val="1"/>
      <w:numFmt w:val="bullet"/>
      <w:lvlText w:val="o"/>
      <w:lvlJc w:val="left"/>
      <w:pPr>
        <w:ind w:left="1962" w:hanging="360"/>
      </w:pPr>
      <w:rPr>
        <w:rFonts w:ascii="Courier New" w:hAnsi="Courier New" w:cs="Courier New" w:hint="default"/>
      </w:rPr>
    </w:lvl>
    <w:lvl w:ilvl="1" w:tplc="08090003">
      <w:start w:val="1"/>
      <w:numFmt w:val="bullet"/>
      <w:lvlText w:val="o"/>
      <w:lvlJc w:val="left"/>
      <w:pPr>
        <w:ind w:left="2682" w:hanging="360"/>
      </w:pPr>
      <w:rPr>
        <w:rFonts w:ascii="Courier New" w:hAnsi="Courier New" w:cs="Courier New" w:hint="default"/>
      </w:rPr>
    </w:lvl>
    <w:lvl w:ilvl="2" w:tplc="08090005" w:tentative="1">
      <w:start w:val="1"/>
      <w:numFmt w:val="bullet"/>
      <w:lvlText w:val=""/>
      <w:lvlJc w:val="left"/>
      <w:pPr>
        <w:ind w:left="3402" w:hanging="360"/>
      </w:pPr>
      <w:rPr>
        <w:rFonts w:ascii="Wingdings" w:hAnsi="Wingdings" w:hint="default"/>
      </w:rPr>
    </w:lvl>
    <w:lvl w:ilvl="3" w:tplc="08090001" w:tentative="1">
      <w:start w:val="1"/>
      <w:numFmt w:val="bullet"/>
      <w:lvlText w:val=""/>
      <w:lvlJc w:val="left"/>
      <w:pPr>
        <w:ind w:left="4122" w:hanging="360"/>
      </w:pPr>
      <w:rPr>
        <w:rFonts w:ascii="Symbol" w:hAnsi="Symbol" w:hint="default"/>
      </w:rPr>
    </w:lvl>
    <w:lvl w:ilvl="4" w:tplc="08090003" w:tentative="1">
      <w:start w:val="1"/>
      <w:numFmt w:val="bullet"/>
      <w:lvlText w:val="o"/>
      <w:lvlJc w:val="left"/>
      <w:pPr>
        <w:ind w:left="4842" w:hanging="360"/>
      </w:pPr>
      <w:rPr>
        <w:rFonts w:ascii="Courier New" w:hAnsi="Courier New" w:cs="Courier New" w:hint="default"/>
      </w:rPr>
    </w:lvl>
    <w:lvl w:ilvl="5" w:tplc="08090005" w:tentative="1">
      <w:start w:val="1"/>
      <w:numFmt w:val="bullet"/>
      <w:lvlText w:val=""/>
      <w:lvlJc w:val="left"/>
      <w:pPr>
        <w:ind w:left="5562" w:hanging="360"/>
      </w:pPr>
      <w:rPr>
        <w:rFonts w:ascii="Wingdings" w:hAnsi="Wingdings" w:hint="default"/>
      </w:rPr>
    </w:lvl>
    <w:lvl w:ilvl="6" w:tplc="08090001" w:tentative="1">
      <w:start w:val="1"/>
      <w:numFmt w:val="bullet"/>
      <w:lvlText w:val=""/>
      <w:lvlJc w:val="left"/>
      <w:pPr>
        <w:ind w:left="6282" w:hanging="360"/>
      </w:pPr>
      <w:rPr>
        <w:rFonts w:ascii="Symbol" w:hAnsi="Symbol" w:hint="default"/>
      </w:rPr>
    </w:lvl>
    <w:lvl w:ilvl="7" w:tplc="08090003" w:tentative="1">
      <w:start w:val="1"/>
      <w:numFmt w:val="bullet"/>
      <w:lvlText w:val="o"/>
      <w:lvlJc w:val="left"/>
      <w:pPr>
        <w:ind w:left="7002" w:hanging="360"/>
      </w:pPr>
      <w:rPr>
        <w:rFonts w:ascii="Courier New" w:hAnsi="Courier New" w:cs="Courier New" w:hint="default"/>
      </w:rPr>
    </w:lvl>
    <w:lvl w:ilvl="8" w:tplc="08090005" w:tentative="1">
      <w:start w:val="1"/>
      <w:numFmt w:val="bullet"/>
      <w:lvlText w:val=""/>
      <w:lvlJc w:val="left"/>
      <w:pPr>
        <w:ind w:left="7722" w:hanging="360"/>
      </w:pPr>
      <w:rPr>
        <w:rFonts w:ascii="Wingdings" w:hAnsi="Wingdings" w:hint="default"/>
      </w:rPr>
    </w:lvl>
  </w:abstractNum>
  <w:abstractNum w:abstractNumId="49">
    <w:nsid w:val="1C1D2C7C"/>
    <w:multiLevelType w:val="hybridMultilevel"/>
    <w:tmpl w:val="76E4A37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1C7910E6"/>
    <w:multiLevelType w:val="hybridMultilevel"/>
    <w:tmpl w:val="E8E40788"/>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1CBF7CD6"/>
    <w:multiLevelType w:val="hybridMultilevel"/>
    <w:tmpl w:val="C8725760"/>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1D185986"/>
    <w:multiLevelType w:val="hybridMultilevel"/>
    <w:tmpl w:val="53C66074"/>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nsid w:val="1DFF728D"/>
    <w:multiLevelType w:val="hybridMultilevel"/>
    <w:tmpl w:val="AC3ADE4C"/>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nsid w:val="1E5C6319"/>
    <w:multiLevelType w:val="hybridMultilevel"/>
    <w:tmpl w:val="F690785A"/>
    <w:lvl w:ilvl="0" w:tplc="C1DCAA6E">
      <w:start w:val="1"/>
      <w:numFmt w:val="lowerRoman"/>
      <w:lvlText w:val="%1."/>
      <w:lvlJc w:val="left"/>
      <w:pPr>
        <w:tabs>
          <w:tab w:val="num" w:pos="563"/>
        </w:tabs>
        <w:ind w:left="563" w:hanging="180"/>
      </w:pPr>
      <w:rPr>
        <w:rFonts w:ascii="Times New Roman" w:hAnsi="Times New Roman" w:cs="Times New Roman" w:hint="default"/>
        <w:b w:val="0"/>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1E8C1F20"/>
    <w:multiLevelType w:val="hybridMultilevel"/>
    <w:tmpl w:val="7402F5D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1E974EE3"/>
    <w:multiLevelType w:val="hybridMultilevel"/>
    <w:tmpl w:val="DAE66046"/>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7">
    <w:nsid w:val="1F1C1F62"/>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58">
    <w:nsid w:val="2122539D"/>
    <w:multiLevelType w:val="multilevel"/>
    <w:tmpl w:val="E31EB19A"/>
    <w:lvl w:ilvl="0">
      <w:start w:val="1"/>
      <w:numFmt w:val="decimal"/>
      <w:lvlText w:val="%1."/>
      <w:lvlJc w:val="left"/>
      <w:pPr>
        <w:ind w:left="1440" w:hanging="360"/>
      </w:pPr>
      <w:rPr>
        <w:rFonts w:hint="default"/>
      </w:rPr>
    </w:lvl>
    <w:lvl w:ilvl="1">
      <w:start w:val="2"/>
      <w:numFmt w:val="decimalZero"/>
      <w:isLgl/>
      <w:lvlText w:val="%1.%2"/>
      <w:lvlJc w:val="left"/>
      <w:pPr>
        <w:ind w:left="150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9">
    <w:nsid w:val="216A27A1"/>
    <w:multiLevelType w:val="multilevel"/>
    <w:tmpl w:val="BDBA0FD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0">
    <w:nsid w:val="218D590A"/>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61">
    <w:nsid w:val="228036CE"/>
    <w:multiLevelType w:val="hybridMultilevel"/>
    <w:tmpl w:val="F30A6EF2"/>
    <w:lvl w:ilvl="0" w:tplc="C1DCAA6E">
      <w:start w:val="1"/>
      <w:numFmt w:val="lowerRoman"/>
      <w:lvlText w:val="%1."/>
      <w:lvlJc w:val="left"/>
      <w:pPr>
        <w:ind w:left="1429" w:hanging="360"/>
      </w:pPr>
      <w:rPr>
        <w:rFonts w:ascii="Times New Roman" w:hAnsi="Times New Roman" w:cs="Times New Roman" w:hint="default"/>
        <w:b w:val="0"/>
        <w:sz w:val="24"/>
        <w:szCs w:val="24"/>
      </w:rPr>
    </w:lvl>
    <w:lvl w:ilvl="1" w:tplc="C1DCAA6E">
      <w:start w:val="1"/>
      <w:numFmt w:val="lowerRoman"/>
      <w:lvlText w:val="%2."/>
      <w:lvlJc w:val="left"/>
      <w:pPr>
        <w:ind w:left="2149" w:hanging="360"/>
      </w:pPr>
      <w:rPr>
        <w:rFonts w:ascii="Times New Roman" w:hAnsi="Times New Roman" w:cs="Times New Roman" w:hint="default"/>
        <w:b w:val="0"/>
        <w:sz w:val="24"/>
        <w:szCs w:val="24"/>
      </w:r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2">
    <w:nsid w:val="23164173"/>
    <w:multiLevelType w:val="hybridMultilevel"/>
    <w:tmpl w:val="3C40C2A4"/>
    <w:lvl w:ilvl="0" w:tplc="3FA02DE6">
      <w:start w:val="1"/>
      <w:numFmt w:val="lowerLetter"/>
      <w:lvlText w:val="(%1)"/>
      <w:lvlJc w:val="left"/>
      <w:pPr>
        <w:ind w:left="21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23DF5237"/>
    <w:multiLevelType w:val="hybridMultilevel"/>
    <w:tmpl w:val="7CDED2B8"/>
    <w:lvl w:ilvl="0" w:tplc="3E906F80">
      <w:start w:val="1"/>
      <w:numFmt w:val="lowerRoman"/>
      <w:lvlText w:val="%1."/>
      <w:lvlJc w:val="left"/>
      <w:pPr>
        <w:ind w:left="1463" w:hanging="360"/>
      </w:pPr>
      <w:rPr>
        <w:rFonts w:hint="default"/>
      </w:rPr>
    </w:lvl>
    <w:lvl w:ilvl="1" w:tplc="08090019" w:tentative="1">
      <w:start w:val="1"/>
      <w:numFmt w:val="lowerLetter"/>
      <w:lvlText w:val="%2."/>
      <w:lvlJc w:val="left"/>
      <w:pPr>
        <w:ind w:left="2183" w:hanging="360"/>
      </w:pPr>
    </w:lvl>
    <w:lvl w:ilvl="2" w:tplc="0809001B" w:tentative="1">
      <w:start w:val="1"/>
      <w:numFmt w:val="lowerRoman"/>
      <w:lvlText w:val="%3."/>
      <w:lvlJc w:val="right"/>
      <w:pPr>
        <w:ind w:left="2903" w:hanging="180"/>
      </w:pPr>
    </w:lvl>
    <w:lvl w:ilvl="3" w:tplc="0809000F" w:tentative="1">
      <w:start w:val="1"/>
      <w:numFmt w:val="decimal"/>
      <w:lvlText w:val="%4."/>
      <w:lvlJc w:val="left"/>
      <w:pPr>
        <w:ind w:left="3623" w:hanging="360"/>
      </w:pPr>
    </w:lvl>
    <w:lvl w:ilvl="4" w:tplc="08090019" w:tentative="1">
      <w:start w:val="1"/>
      <w:numFmt w:val="lowerLetter"/>
      <w:lvlText w:val="%5."/>
      <w:lvlJc w:val="left"/>
      <w:pPr>
        <w:ind w:left="4343" w:hanging="360"/>
      </w:pPr>
    </w:lvl>
    <w:lvl w:ilvl="5" w:tplc="0809001B" w:tentative="1">
      <w:start w:val="1"/>
      <w:numFmt w:val="lowerRoman"/>
      <w:lvlText w:val="%6."/>
      <w:lvlJc w:val="right"/>
      <w:pPr>
        <w:ind w:left="5063" w:hanging="180"/>
      </w:pPr>
    </w:lvl>
    <w:lvl w:ilvl="6" w:tplc="0809000F" w:tentative="1">
      <w:start w:val="1"/>
      <w:numFmt w:val="decimal"/>
      <w:lvlText w:val="%7."/>
      <w:lvlJc w:val="left"/>
      <w:pPr>
        <w:ind w:left="5783" w:hanging="360"/>
      </w:pPr>
    </w:lvl>
    <w:lvl w:ilvl="7" w:tplc="08090019" w:tentative="1">
      <w:start w:val="1"/>
      <w:numFmt w:val="lowerLetter"/>
      <w:lvlText w:val="%8."/>
      <w:lvlJc w:val="left"/>
      <w:pPr>
        <w:ind w:left="6503" w:hanging="360"/>
      </w:pPr>
    </w:lvl>
    <w:lvl w:ilvl="8" w:tplc="0809001B" w:tentative="1">
      <w:start w:val="1"/>
      <w:numFmt w:val="lowerRoman"/>
      <w:lvlText w:val="%9."/>
      <w:lvlJc w:val="right"/>
      <w:pPr>
        <w:ind w:left="7223" w:hanging="180"/>
      </w:pPr>
    </w:lvl>
  </w:abstractNum>
  <w:abstractNum w:abstractNumId="64">
    <w:nsid w:val="247C57E4"/>
    <w:multiLevelType w:val="hybridMultilevel"/>
    <w:tmpl w:val="14DCA1FA"/>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nsid w:val="25585214"/>
    <w:multiLevelType w:val="hybridMultilevel"/>
    <w:tmpl w:val="28FA81A2"/>
    <w:lvl w:ilvl="0" w:tplc="08090019">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6">
    <w:nsid w:val="277F6AB3"/>
    <w:multiLevelType w:val="hybridMultilevel"/>
    <w:tmpl w:val="249E2062"/>
    <w:lvl w:ilvl="0" w:tplc="B2865370">
      <w:start w:val="1"/>
      <w:numFmt w:val="bullet"/>
      <w:lvlText w:val=""/>
      <w:lvlJc w:val="left"/>
      <w:pPr>
        <w:tabs>
          <w:tab w:val="num" w:pos="1080"/>
        </w:tabs>
        <w:ind w:left="1080" w:hanging="720"/>
      </w:pPr>
      <w:rPr>
        <w:rFonts w:ascii="Symbol" w:hAnsi="Symbol"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nsid w:val="27A9436F"/>
    <w:multiLevelType w:val="hybridMultilevel"/>
    <w:tmpl w:val="5C965DA8"/>
    <w:lvl w:ilvl="0" w:tplc="5FCA585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27DA7E8A"/>
    <w:multiLevelType w:val="hybridMultilevel"/>
    <w:tmpl w:val="7400C388"/>
    <w:lvl w:ilvl="0" w:tplc="90FA3D8E">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nsid w:val="29A26204"/>
    <w:multiLevelType w:val="hybridMultilevel"/>
    <w:tmpl w:val="1444CB24"/>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nsid w:val="29D4723B"/>
    <w:multiLevelType w:val="hybridMultilevel"/>
    <w:tmpl w:val="CD747DE8"/>
    <w:lvl w:ilvl="0" w:tplc="C1DCAA6E">
      <w:start w:val="1"/>
      <w:numFmt w:val="lowerRoman"/>
      <w:lvlText w:val="%1."/>
      <w:lvlJc w:val="left"/>
      <w:pPr>
        <w:tabs>
          <w:tab w:val="num" w:pos="563"/>
        </w:tabs>
        <w:ind w:left="563" w:hanging="180"/>
      </w:pPr>
      <w:rPr>
        <w:rFonts w:ascii="Times New Roman" w:hAnsi="Times New Roman" w:cs="Times New Roman" w:hint="default"/>
        <w:b w:val="0"/>
        <w:sz w:val="24"/>
        <w:szCs w:val="24"/>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nsid w:val="2A1D508A"/>
    <w:multiLevelType w:val="hybridMultilevel"/>
    <w:tmpl w:val="6BC4CE06"/>
    <w:lvl w:ilvl="0" w:tplc="0CBCE5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2BBC7506"/>
    <w:multiLevelType w:val="hybridMultilevel"/>
    <w:tmpl w:val="77E8918C"/>
    <w:lvl w:ilvl="0" w:tplc="2A8CC6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2BE644A9"/>
    <w:multiLevelType w:val="hybridMultilevel"/>
    <w:tmpl w:val="DCD429E6"/>
    <w:lvl w:ilvl="0" w:tplc="8226552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2C84085E"/>
    <w:multiLevelType w:val="hybridMultilevel"/>
    <w:tmpl w:val="641AB6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2CAF77CC"/>
    <w:multiLevelType w:val="hybridMultilevel"/>
    <w:tmpl w:val="A0CEB18A"/>
    <w:lvl w:ilvl="0" w:tplc="E63C30D2">
      <w:start w:val="1"/>
      <w:numFmt w:val="lowerRoman"/>
      <w:lvlText w:val="%1."/>
      <w:lvlJc w:val="left"/>
      <w:pPr>
        <w:tabs>
          <w:tab w:val="num" w:pos="1080"/>
        </w:tabs>
        <w:ind w:left="1080" w:hanging="720"/>
      </w:pPr>
      <w:rPr>
        <w:rFonts w:hint="default"/>
      </w:rPr>
    </w:lvl>
    <w:lvl w:ilvl="1" w:tplc="86D88D0C">
      <w:start w:val="1"/>
      <w:numFmt w:val="lowerLetter"/>
      <w:lvlText w:val="%2."/>
      <w:lvlJc w:val="left"/>
      <w:pPr>
        <w:tabs>
          <w:tab w:val="num" w:pos="1440"/>
        </w:tabs>
        <w:ind w:left="1440" w:hanging="360"/>
      </w:pPr>
      <w:rPr>
        <w:rFonts w:hint="default"/>
      </w:rPr>
    </w:lvl>
    <w:lvl w:ilvl="2" w:tplc="0DC21520">
      <w:start w:val="1"/>
      <w:numFmt w:val="bullet"/>
      <w:lvlText w:val=""/>
      <w:lvlJc w:val="left"/>
      <w:pPr>
        <w:tabs>
          <w:tab w:val="num" w:pos="2340"/>
        </w:tabs>
        <w:ind w:left="2340" w:hanging="360"/>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nsid w:val="2E3F5B8E"/>
    <w:multiLevelType w:val="hybridMultilevel"/>
    <w:tmpl w:val="5D8ACCB2"/>
    <w:lvl w:ilvl="0" w:tplc="3E906F80">
      <w:start w:val="1"/>
      <w:numFmt w:val="lowerRoman"/>
      <w:lvlText w:val="%1."/>
      <w:lvlJc w:val="left"/>
      <w:pPr>
        <w:tabs>
          <w:tab w:val="num" w:pos="1823"/>
        </w:tabs>
        <w:ind w:left="1823" w:hanging="720"/>
      </w:pPr>
      <w:rPr>
        <w:rFonts w:hint="default"/>
      </w:rPr>
    </w:lvl>
    <w:lvl w:ilvl="1" w:tplc="08090019" w:tentative="1">
      <w:start w:val="1"/>
      <w:numFmt w:val="lowerLetter"/>
      <w:lvlText w:val="%2."/>
      <w:lvlJc w:val="left"/>
      <w:pPr>
        <w:ind w:left="2183" w:hanging="360"/>
      </w:pPr>
    </w:lvl>
    <w:lvl w:ilvl="2" w:tplc="0809001B" w:tentative="1">
      <w:start w:val="1"/>
      <w:numFmt w:val="lowerRoman"/>
      <w:lvlText w:val="%3."/>
      <w:lvlJc w:val="right"/>
      <w:pPr>
        <w:ind w:left="2903" w:hanging="180"/>
      </w:pPr>
    </w:lvl>
    <w:lvl w:ilvl="3" w:tplc="0809000F" w:tentative="1">
      <w:start w:val="1"/>
      <w:numFmt w:val="decimal"/>
      <w:lvlText w:val="%4."/>
      <w:lvlJc w:val="left"/>
      <w:pPr>
        <w:ind w:left="3623" w:hanging="360"/>
      </w:pPr>
    </w:lvl>
    <w:lvl w:ilvl="4" w:tplc="08090019" w:tentative="1">
      <w:start w:val="1"/>
      <w:numFmt w:val="lowerLetter"/>
      <w:lvlText w:val="%5."/>
      <w:lvlJc w:val="left"/>
      <w:pPr>
        <w:ind w:left="4343" w:hanging="360"/>
      </w:pPr>
    </w:lvl>
    <w:lvl w:ilvl="5" w:tplc="0809001B" w:tentative="1">
      <w:start w:val="1"/>
      <w:numFmt w:val="lowerRoman"/>
      <w:lvlText w:val="%6."/>
      <w:lvlJc w:val="right"/>
      <w:pPr>
        <w:ind w:left="5063" w:hanging="180"/>
      </w:pPr>
    </w:lvl>
    <w:lvl w:ilvl="6" w:tplc="0809000F" w:tentative="1">
      <w:start w:val="1"/>
      <w:numFmt w:val="decimal"/>
      <w:lvlText w:val="%7."/>
      <w:lvlJc w:val="left"/>
      <w:pPr>
        <w:ind w:left="5783" w:hanging="360"/>
      </w:pPr>
    </w:lvl>
    <w:lvl w:ilvl="7" w:tplc="08090019" w:tentative="1">
      <w:start w:val="1"/>
      <w:numFmt w:val="lowerLetter"/>
      <w:lvlText w:val="%8."/>
      <w:lvlJc w:val="left"/>
      <w:pPr>
        <w:ind w:left="6503" w:hanging="360"/>
      </w:pPr>
    </w:lvl>
    <w:lvl w:ilvl="8" w:tplc="0809001B" w:tentative="1">
      <w:start w:val="1"/>
      <w:numFmt w:val="lowerRoman"/>
      <w:lvlText w:val="%9."/>
      <w:lvlJc w:val="right"/>
      <w:pPr>
        <w:ind w:left="7223" w:hanging="180"/>
      </w:pPr>
    </w:lvl>
  </w:abstractNum>
  <w:abstractNum w:abstractNumId="77">
    <w:nsid w:val="2EDF5C67"/>
    <w:multiLevelType w:val="hybridMultilevel"/>
    <w:tmpl w:val="F80C99C0"/>
    <w:lvl w:ilvl="0" w:tplc="1B225710">
      <w:start w:val="1"/>
      <w:numFmt w:val="lowerRoman"/>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2F062EE6"/>
    <w:multiLevelType w:val="hybridMultilevel"/>
    <w:tmpl w:val="B11E470C"/>
    <w:lvl w:ilvl="0" w:tplc="C1DCAA6E">
      <w:start w:val="1"/>
      <w:numFmt w:val="lowerRoman"/>
      <w:lvlText w:val="%1."/>
      <w:lvlJc w:val="left"/>
      <w:pPr>
        <w:tabs>
          <w:tab w:val="num" w:pos="563"/>
        </w:tabs>
        <w:ind w:left="563" w:hanging="180"/>
      </w:pPr>
      <w:rPr>
        <w:rFonts w:ascii="Times New Roman" w:hAnsi="Times New Roman" w:cs="Times New Roman" w:hint="default"/>
        <w:b w:val="0"/>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nsid w:val="2F516CB4"/>
    <w:multiLevelType w:val="hybridMultilevel"/>
    <w:tmpl w:val="33DE2CF8"/>
    <w:lvl w:ilvl="0" w:tplc="B2865370">
      <w:start w:val="1"/>
      <w:numFmt w:val="bullet"/>
      <w:lvlText w:val=""/>
      <w:lvlJc w:val="left"/>
      <w:pPr>
        <w:tabs>
          <w:tab w:val="num" w:pos="743"/>
        </w:tabs>
        <w:ind w:left="743" w:hanging="360"/>
      </w:pPr>
      <w:rPr>
        <w:rFonts w:ascii="Symbol" w:hAnsi="Symbol" w:hint="default"/>
        <w:b w:val="0"/>
      </w:rPr>
    </w:lvl>
    <w:lvl w:ilvl="1" w:tplc="81AE77E6">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
    <w:nsid w:val="30060D05"/>
    <w:multiLevelType w:val="hybridMultilevel"/>
    <w:tmpl w:val="476204E2"/>
    <w:lvl w:ilvl="0" w:tplc="856CEB3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1">
    <w:nsid w:val="302F3824"/>
    <w:multiLevelType w:val="hybridMultilevel"/>
    <w:tmpl w:val="D272FF1C"/>
    <w:lvl w:ilvl="0" w:tplc="B2865370">
      <w:start w:val="1"/>
      <w:numFmt w:val="bullet"/>
      <w:lvlText w:val=""/>
      <w:lvlJc w:val="left"/>
      <w:pPr>
        <w:ind w:left="1463" w:hanging="360"/>
      </w:pPr>
      <w:rPr>
        <w:rFonts w:ascii="Symbol" w:hAnsi="Symbol" w:hint="default"/>
        <w:b w:val="0"/>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82">
    <w:nsid w:val="303B7706"/>
    <w:multiLevelType w:val="hybridMultilevel"/>
    <w:tmpl w:val="D24A1922"/>
    <w:lvl w:ilvl="0" w:tplc="18A6131C">
      <w:start w:val="1"/>
      <w:numFmt w:val="decimal"/>
      <w:lvlText w:val="%1."/>
      <w:lvlJc w:val="left"/>
      <w:pPr>
        <w:tabs>
          <w:tab w:val="num" w:pos="502"/>
        </w:tabs>
        <w:ind w:left="502" w:hanging="360"/>
      </w:pPr>
      <w:rPr>
        <w:rFonts w:cs="Times New Roman" w:hint="default"/>
        <w:b w:val="0"/>
        <w:i w:val="0"/>
        <w:color w:val="auto"/>
      </w:rPr>
    </w:lvl>
    <w:lvl w:ilvl="1" w:tplc="92CC10E0">
      <w:start w:val="1"/>
      <w:numFmt w:val="lowerLetter"/>
      <w:lvlText w:val="(%2)"/>
      <w:lvlJc w:val="left"/>
      <w:pPr>
        <w:tabs>
          <w:tab w:val="num" w:pos="1364"/>
        </w:tabs>
        <w:ind w:left="1364" w:hanging="360"/>
      </w:pPr>
      <w:rPr>
        <w:rFonts w:ascii="Times New Roman" w:eastAsia="Times New Roman" w:hAnsi="Times New Roman" w:cs="Times New Roman"/>
      </w:rPr>
    </w:lvl>
    <w:lvl w:ilvl="2" w:tplc="3D78AFB8">
      <w:start w:val="1"/>
      <w:numFmt w:val="lowerLetter"/>
      <w:lvlText w:val="%3)"/>
      <w:lvlJc w:val="left"/>
      <w:pPr>
        <w:tabs>
          <w:tab w:val="num" w:pos="2264"/>
        </w:tabs>
        <w:ind w:left="2264" w:hanging="360"/>
      </w:pPr>
      <w:rPr>
        <w:rFonts w:cs="Times New Roman" w:hint="default"/>
      </w:rPr>
    </w:lvl>
    <w:lvl w:ilvl="3" w:tplc="0809000F" w:tentative="1">
      <w:start w:val="1"/>
      <w:numFmt w:val="decimal"/>
      <w:lvlText w:val="%4."/>
      <w:lvlJc w:val="left"/>
      <w:pPr>
        <w:tabs>
          <w:tab w:val="num" w:pos="2804"/>
        </w:tabs>
        <w:ind w:left="2804" w:hanging="360"/>
      </w:pPr>
      <w:rPr>
        <w:rFonts w:cs="Times New Roman"/>
      </w:rPr>
    </w:lvl>
    <w:lvl w:ilvl="4" w:tplc="08090019" w:tentative="1">
      <w:start w:val="1"/>
      <w:numFmt w:val="lowerLetter"/>
      <w:lvlText w:val="%5."/>
      <w:lvlJc w:val="left"/>
      <w:pPr>
        <w:tabs>
          <w:tab w:val="num" w:pos="3524"/>
        </w:tabs>
        <w:ind w:left="3524" w:hanging="360"/>
      </w:pPr>
      <w:rPr>
        <w:rFonts w:cs="Times New Roman"/>
      </w:rPr>
    </w:lvl>
    <w:lvl w:ilvl="5" w:tplc="0809001B" w:tentative="1">
      <w:start w:val="1"/>
      <w:numFmt w:val="lowerRoman"/>
      <w:lvlText w:val="%6."/>
      <w:lvlJc w:val="right"/>
      <w:pPr>
        <w:tabs>
          <w:tab w:val="num" w:pos="4244"/>
        </w:tabs>
        <w:ind w:left="4244" w:hanging="180"/>
      </w:pPr>
      <w:rPr>
        <w:rFonts w:cs="Times New Roman"/>
      </w:rPr>
    </w:lvl>
    <w:lvl w:ilvl="6" w:tplc="0809000F" w:tentative="1">
      <w:start w:val="1"/>
      <w:numFmt w:val="decimal"/>
      <w:lvlText w:val="%7."/>
      <w:lvlJc w:val="left"/>
      <w:pPr>
        <w:tabs>
          <w:tab w:val="num" w:pos="4964"/>
        </w:tabs>
        <w:ind w:left="4964" w:hanging="360"/>
      </w:pPr>
      <w:rPr>
        <w:rFonts w:cs="Times New Roman"/>
      </w:rPr>
    </w:lvl>
    <w:lvl w:ilvl="7" w:tplc="08090019" w:tentative="1">
      <w:start w:val="1"/>
      <w:numFmt w:val="lowerLetter"/>
      <w:lvlText w:val="%8."/>
      <w:lvlJc w:val="left"/>
      <w:pPr>
        <w:tabs>
          <w:tab w:val="num" w:pos="5684"/>
        </w:tabs>
        <w:ind w:left="5684" w:hanging="360"/>
      </w:pPr>
      <w:rPr>
        <w:rFonts w:cs="Times New Roman"/>
      </w:rPr>
    </w:lvl>
    <w:lvl w:ilvl="8" w:tplc="0809001B" w:tentative="1">
      <w:start w:val="1"/>
      <w:numFmt w:val="lowerRoman"/>
      <w:lvlText w:val="%9."/>
      <w:lvlJc w:val="right"/>
      <w:pPr>
        <w:tabs>
          <w:tab w:val="num" w:pos="6404"/>
        </w:tabs>
        <w:ind w:left="6404" w:hanging="180"/>
      </w:pPr>
      <w:rPr>
        <w:rFonts w:cs="Times New Roman"/>
      </w:rPr>
    </w:lvl>
  </w:abstractNum>
  <w:abstractNum w:abstractNumId="83">
    <w:nsid w:val="30FF6A58"/>
    <w:multiLevelType w:val="hybridMultilevel"/>
    <w:tmpl w:val="21E815DA"/>
    <w:lvl w:ilvl="0" w:tplc="3E906F80">
      <w:start w:val="1"/>
      <w:numFmt w:val="lowerRoman"/>
      <w:lvlText w:val="%1."/>
      <w:lvlJc w:val="left"/>
      <w:pPr>
        <w:tabs>
          <w:tab w:val="num" w:pos="1080"/>
        </w:tabs>
        <w:ind w:left="1080" w:hanging="720"/>
      </w:pPr>
      <w:rPr>
        <w:rFonts w:hint="default"/>
      </w:rPr>
    </w:lvl>
    <w:lvl w:ilvl="1" w:tplc="08090019">
      <w:start w:val="1"/>
      <w:numFmt w:val="lowerLetter"/>
      <w:lvlText w:val="%2."/>
      <w:lvlJc w:val="left"/>
      <w:pPr>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
    <w:nsid w:val="31A23E04"/>
    <w:multiLevelType w:val="hybridMultilevel"/>
    <w:tmpl w:val="D46A8D0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5">
    <w:nsid w:val="327857D8"/>
    <w:multiLevelType w:val="hybridMultilevel"/>
    <w:tmpl w:val="DFDE0866"/>
    <w:lvl w:ilvl="0" w:tplc="08090019">
      <w:start w:val="1"/>
      <w:numFmt w:val="lowerLetter"/>
      <w:lvlText w:val="%1."/>
      <w:lvlJc w:val="left"/>
      <w:pPr>
        <w:ind w:left="720" w:hanging="360"/>
      </w:pPr>
    </w:lvl>
    <w:lvl w:ilvl="1" w:tplc="926251A2">
      <w:start w:val="1"/>
      <w:numFmt w:val="lowerLetter"/>
      <w:lvlText w:val="(%2)"/>
      <w:lvlJc w:val="left"/>
      <w:pPr>
        <w:ind w:left="1830" w:hanging="75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32AA5B10"/>
    <w:multiLevelType w:val="hybridMultilevel"/>
    <w:tmpl w:val="073866D6"/>
    <w:lvl w:ilvl="0" w:tplc="3E906F80">
      <w:start w:val="1"/>
      <w:numFmt w:val="lowerRoman"/>
      <w:lvlText w:val="%1."/>
      <w:lvlJc w:val="left"/>
      <w:pPr>
        <w:tabs>
          <w:tab w:val="num" w:pos="1080"/>
        </w:tabs>
        <w:ind w:left="1080" w:hanging="720"/>
      </w:pPr>
      <w:rPr>
        <w:rFonts w:hint="default"/>
      </w:rPr>
    </w:lvl>
    <w:lvl w:ilvl="1" w:tplc="B6FA3240">
      <w:start w:val="1"/>
      <w:numFmt w:val="lowerLetter"/>
      <w:lvlText w:val="(%2)"/>
      <w:lvlJc w:val="left"/>
      <w:pPr>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
    <w:nsid w:val="33004C47"/>
    <w:multiLevelType w:val="hybridMultilevel"/>
    <w:tmpl w:val="EAD47C4E"/>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88">
    <w:nsid w:val="343B7E2B"/>
    <w:multiLevelType w:val="hybridMultilevel"/>
    <w:tmpl w:val="1C16D8B0"/>
    <w:lvl w:ilvl="0" w:tplc="08090015">
      <w:start w:val="1"/>
      <w:numFmt w:val="upperLetter"/>
      <w:lvlText w:val="%1."/>
      <w:lvlJc w:val="left"/>
      <w:pPr>
        <w:ind w:left="1962" w:hanging="360"/>
      </w:pPr>
    </w:lvl>
    <w:lvl w:ilvl="1" w:tplc="08090019" w:tentative="1">
      <w:start w:val="1"/>
      <w:numFmt w:val="lowerLetter"/>
      <w:lvlText w:val="%2."/>
      <w:lvlJc w:val="left"/>
      <w:pPr>
        <w:ind w:left="2682" w:hanging="360"/>
      </w:pPr>
    </w:lvl>
    <w:lvl w:ilvl="2" w:tplc="0809001B" w:tentative="1">
      <w:start w:val="1"/>
      <w:numFmt w:val="lowerRoman"/>
      <w:lvlText w:val="%3."/>
      <w:lvlJc w:val="right"/>
      <w:pPr>
        <w:ind w:left="3402" w:hanging="180"/>
      </w:pPr>
    </w:lvl>
    <w:lvl w:ilvl="3" w:tplc="0809000F" w:tentative="1">
      <w:start w:val="1"/>
      <w:numFmt w:val="decimal"/>
      <w:lvlText w:val="%4."/>
      <w:lvlJc w:val="left"/>
      <w:pPr>
        <w:ind w:left="4122" w:hanging="360"/>
      </w:pPr>
    </w:lvl>
    <w:lvl w:ilvl="4" w:tplc="08090019" w:tentative="1">
      <w:start w:val="1"/>
      <w:numFmt w:val="lowerLetter"/>
      <w:lvlText w:val="%5."/>
      <w:lvlJc w:val="left"/>
      <w:pPr>
        <w:ind w:left="4842" w:hanging="360"/>
      </w:pPr>
    </w:lvl>
    <w:lvl w:ilvl="5" w:tplc="0809001B" w:tentative="1">
      <w:start w:val="1"/>
      <w:numFmt w:val="lowerRoman"/>
      <w:lvlText w:val="%6."/>
      <w:lvlJc w:val="right"/>
      <w:pPr>
        <w:ind w:left="5562" w:hanging="180"/>
      </w:pPr>
    </w:lvl>
    <w:lvl w:ilvl="6" w:tplc="0809000F" w:tentative="1">
      <w:start w:val="1"/>
      <w:numFmt w:val="decimal"/>
      <w:lvlText w:val="%7."/>
      <w:lvlJc w:val="left"/>
      <w:pPr>
        <w:ind w:left="6282" w:hanging="360"/>
      </w:pPr>
    </w:lvl>
    <w:lvl w:ilvl="7" w:tplc="08090019" w:tentative="1">
      <w:start w:val="1"/>
      <w:numFmt w:val="lowerLetter"/>
      <w:lvlText w:val="%8."/>
      <w:lvlJc w:val="left"/>
      <w:pPr>
        <w:ind w:left="7002" w:hanging="360"/>
      </w:pPr>
    </w:lvl>
    <w:lvl w:ilvl="8" w:tplc="0809001B" w:tentative="1">
      <w:start w:val="1"/>
      <w:numFmt w:val="lowerRoman"/>
      <w:lvlText w:val="%9."/>
      <w:lvlJc w:val="right"/>
      <w:pPr>
        <w:ind w:left="7722" w:hanging="180"/>
      </w:pPr>
    </w:lvl>
  </w:abstractNum>
  <w:abstractNum w:abstractNumId="89">
    <w:nsid w:val="344E59E4"/>
    <w:multiLevelType w:val="hybridMultilevel"/>
    <w:tmpl w:val="A286763E"/>
    <w:lvl w:ilvl="0" w:tplc="A4027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345425CE"/>
    <w:multiLevelType w:val="hybridMultilevel"/>
    <w:tmpl w:val="E5B030BE"/>
    <w:lvl w:ilvl="0" w:tplc="3E906F80">
      <w:start w:val="1"/>
      <w:numFmt w:val="lowerRoman"/>
      <w:lvlText w:val="%1."/>
      <w:lvlJc w:val="left"/>
      <w:pPr>
        <w:ind w:left="1423" w:hanging="360"/>
      </w:pPr>
      <w:rPr>
        <w:rFonts w:hint="default"/>
      </w:rPr>
    </w:lvl>
    <w:lvl w:ilvl="1" w:tplc="08090019" w:tentative="1">
      <w:start w:val="1"/>
      <w:numFmt w:val="lowerLetter"/>
      <w:lvlText w:val="%2."/>
      <w:lvlJc w:val="left"/>
      <w:pPr>
        <w:ind w:left="2143" w:hanging="360"/>
      </w:pPr>
    </w:lvl>
    <w:lvl w:ilvl="2" w:tplc="0809001B" w:tentative="1">
      <w:start w:val="1"/>
      <w:numFmt w:val="lowerRoman"/>
      <w:lvlText w:val="%3."/>
      <w:lvlJc w:val="right"/>
      <w:pPr>
        <w:ind w:left="2863" w:hanging="180"/>
      </w:pPr>
    </w:lvl>
    <w:lvl w:ilvl="3" w:tplc="0809000F" w:tentative="1">
      <w:start w:val="1"/>
      <w:numFmt w:val="decimal"/>
      <w:lvlText w:val="%4."/>
      <w:lvlJc w:val="left"/>
      <w:pPr>
        <w:ind w:left="3583" w:hanging="360"/>
      </w:pPr>
    </w:lvl>
    <w:lvl w:ilvl="4" w:tplc="08090019" w:tentative="1">
      <w:start w:val="1"/>
      <w:numFmt w:val="lowerLetter"/>
      <w:lvlText w:val="%5."/>
      <w:lvlJc w:val="left"/>
      <w:pPr>
        <w:ind w:left="4303" w:hanging="360"/>
      </w:pPr>
    </w:lvl>
    <w:lvl w:ilvl="5" w:tplc="0809001B" w:tentative="1">
      <w:start w:val="1"/>
      <w:numFmt w:val="lowerRoman"/>
      <w:lvlText w:val="%6."/>
      <w:lvlJc w:val="right"/>
      <w:pPr>
        <w:ind w:left="5023" w:hanging="180"/>
      </w:pPr>
    </w:lvl>
    <w:lvl w:ilvl="6" w:tplc="0809000F" w:tentative="1">
      <w:start w:val="1"/>
      <w:numFmt w:val="decimal"/>
      <w:lvlText w:val="%7."/>
      <w:lvlJc w:val="left"/>
      <w:pPr>
        <w:ind w:left="5743" w:hanging="360"/>
      </w:pPr>
    </w:lvl>
    <w:lvl w:ilvl="7" w:tplc="08090019" w:tentative="1">
      <w:start w:val="1"/>
      <w:numFmt w:val="lowerLetter"/>
      <w:lvlText w:val="%8."/>
      <w:lvlJc w:val="left"/>
      <w:pPr>
        <w:ind w:left="6463" w:hanging="360"/>
      </w:pPr>
    </w:lvl>
    <w:lvl w:ilvl="8" w:tplc="0809001B" w:tentative="1">
      <w:start w:val="1"/>
      <w:numFmt w:val="lowerRoman"/>
      <w:lvlText w:val="%9."/>
      <w:lvlJc w:val="right"/>
      <w:pPr>
        <w:ind w:left="7183" w:hanging="180"/>
      </w:pPr>
    </w:lvl>
  </w:abstractNum>
  <w:abstractNum w:abstractNumId="91">
    <w:nsid w:val="35FD5784"/>
    <w:multiLevelType w:val="hybridMultilevel"/>
    <w:tmpl w:val="5E288370"/>
    <w:lvl w:ilvl="0" w:tplc="B2865370">
      <w:start w:val="1"/>
      <w:numFmt w:val="bullet"/>
      <w:lvlText w:val=""/>
      <w:lvlJc w:val="left"/>
      <w:pPr>
        <w:ind w:left="2030" w:hanging="360"/>
      </w:pPr>
      <w:rPr>
        <w:rFonts w:ascii="Symbol" w:hAnsi="Symbol" w:hint="default"/>
        <w:b w:val="0"/>
      </w:rPr>
    </w:lvl>
    <w:lvl w:ilvl="1" w:tplc="08090003" w:tentative="1">
      <w:start w:val="1"/>
      <w:numFmt w:val="bullet"/>
      <w:lvlText w:val="o"/>
      <w:lvlJc w:val="left"/>
      <w:pPr>
        <w:ind w:left="2750" w:hanging="360"/>
      </w:pPr>
      <w:rPr>
        <w:rFonts w:ascii="Courier New" w:hAnsi="Courier New" w:cs="Courier New" w:hint="default"/>
      </w:rPr>
    </w:lvl>
    <w:lvl w:ilvl="2" w:tplc="08090005" w:tentative="1">
      <w:start w:val="1"/>
      <w:numFmt w:val="bullet"/>
      <w:lvlText w:val=""/>
      <w:lvlJc w:val="left"/>
      <w:pPr>
        <w:ind w:left="3470" w:hanging="360"/>
      </w:pPr>
      <w:rPr>
        <w:rFonts w:ascii="Wingdings" w:hAnsi="Wingdings" w:hint="default"/>
      </w:rPr>
    </w:lvl>
    <w:lvl w:ilvl="3" w:tplc="08090001" w:tentative="1">
      <w:start w:val="1"/>
      <w:numFmt w:val="bullet"/>
      <w:lvlText w:val=""/>
      <w:lvlJc w:val="left"/>
      <w:pPr>
        <w:ind w:left="4190" w:hanging="360"/>
      </w:pPr>
      <w:rPr>
        <w:rFonts w:ascii="Symbol" w:hAnsi="Symbol" w:hint="default"/>
      </w:rPr>
    </w:lvl>
    <w:lvl w:ilvl="4" w:tplc="08090003" w:tentative="1">
      <w:start w:val="1"/>
      <w:numFmt w:val="bullet"/>
      <w:lvlText w:val="o"/>
      <w:lvlJc w:val="left"/>
      <w:pPr>
        <w:ind w:left="4910" w:hanging="360"/>
      </w:pPr>
      <w:rPr>
        <w:rFonts w:ascii="Courier New" w:hAnsi="Courier New" w:cs="Courier New" w:hint="default"/>
      </w:rPr>
    </w:lvl>
    <w:lvl w:ilvl="5" w:tplc="08090005" w:tentative="1">
      <w:start w:val="1"/>
      <w:numFmt w:val="bullet"/>
      <w:lvlText w:val=""/>
      <w:lvlJc w:val="left"/>
      <w:pPr>
        <w:ind w:left="5630" w:hanging="360"/>
      </w:pPr>
      <w:rPr>
        <w:rFonts w:ascii="Wingdings" w:hAnsi="Wingdings" w:hint="default"/>
      </w:rPr>
    </w:lvl>
    <w:lvl w:ilvl="6" w:tplc="08090001" w:tentative="1">
      <w:start w:val="1"/>
      <w:numFmt w:val="bullet"/>
      <w:lvlText w:val=""/>
      <w:lvlJc w:val="left"/>
      <w:pPr>
        <w:ind w:left="6350" w:hanging="360"/>
      </w:pPr>
      <w:rPr>
        <w:rFonts w:ascii="Symbol" w:hAnsi="Symbol" w:hint="default"/>
      </w:rPr>
    </w:lvl>
    <w:lvl w:ilvl="7" w:tplc="08090003" w:tentative="1">
      <w:start w:val="1"/>
      <w:numFmt w:val="bullet"/>
      <w:lvlText w:val="o"/>
      <w:lvlJc w:val="left"/>
      <w:pPr>
        <w:ind w:left="7070" w:hanging="360"/>
      </w:pPr>
      <w:rPr>
        <w:rFonts w:ascii="Courier New" w:hAnsi="Courier New" w:cs="Courier New" w:hint="default"/>
      </w:rPr>
    </w:lvl>
    <w:lvl w:ilvl="8" w:tplc="08090005" w:tentative="1">
      <w:start w:val="1"/>
      <w:numFmt w:val="bullet"/>
      <w:lvlText w:val=""/>
      <w:lvlJc w:val="left"/>
      <w:pPr>
        <w:ind w:left="7790" w:hanging="360"/>
      </w:pPr>
      <w:rPr>
        <w:rFonts w:ascii="Wingdings" w:hAnsi="Wingdings" w:hint="default"/>
      </w:rPr>
    </w:lvl>
  </w:abstractNum>
  <w:abstractNum w:abstractNumId="92">
    <w:nsid w:val="36E0641B"/>
    <w:multiLevelType w:val="hybridMultilevel"/>
    <w:tmpl w:val="3C4C88C2"/>
    <w:lvl w:ilvl="0" w:tplc="81AE77E6">
      <w:start w:val="1"/>
      <w:numFmt w:val="lowerRoman"/>
      <w:lvlText w:val="%1."/>
      <w:lvlJc w:val="left"/>
      <w:pPr>
        <w:tabs>
          <w:tab w:val="num" w:pos="2143"/>
        </w:tabs>
        <w:ind w:left="2143" w:hanging="720"/>
      </w:pPr>
      <w:rPr>
        <w:rFonts w:hint="default"/>
      </w:rPr>
    </w:lvl>
    <w:lvl w:ilvl="1" w:tplc="08090019" w:tentative="1">
      <w:start w:val="1"/>
      <w:numFmt w:val="lowerLetter"/>
      <w:lvlText w:val="%2."/>
      <w:lvlJc w:val="left"/>
      <w:pPr>
        <w:ind w:left="1783" w:hanging="360"/>
      </w:pPr>
    </w:lvl>
    <w:lvl w:ilvl="2" w:tplc="0809001B" w:tentative="1">
      <w:start w:val="1"/>
      <w:numFmt w:val="lowerRoman"/>
      <w:lvlText w:val="%3."/>
      <w:lvlJc w:val="right"/>
      <w:pPr>
        <w:ind w:left="2503" w:hanging="180"/>
      </w:pPr>
    </w:lvl>
    <w:lvl w:ilvl="3" w:tplc="0809000F" w:tentative="1">
      <w:start w:val="1"/>
      <w:numFmt w:val="decimal"/>
      <w:lvlText w:val="%4."/>
      <w:lvlJc w:val="left"/>
      <w:pPr>
        <w:ind w:left="3223" w:hanging="360"/>
      </w:pPr>
    </w:lvl>
    <w:lvl w:ilvl="4" w:tplc="08090019" w:tentative="1">
      <w:start w:val="1"/>
      <w:numFmt w:val="lowerLetter"/>
      <w:lvlText w:val="%5."/>
      <w:lvlJc w:val="left"/>
      <w:pPr>
        <w:ind w:left="3943" w:hanging="360"/>
      </w:pPr>
    </w:lvl>
    <w:lvl w:ilvl="5" w:tplc="0809001B" w:tentative="1">
      <w:start w:val="1"/>
      <w:numFmt w:val="lowerRoman"/>
      <w:lvlText w:val="%6."/>
      <w:lvlJc w:val="right"/>
      <w:pPr>
        <w:ind w:left="4663" w:hanging="180"/>
      </w:pPr>
    </w:lvl>
    <w:lvl w:ilvl="6" w:tplc="0809000F" w:tentative="1">
      <w:start w:val="1"/>
      <w:numFmt w:val="decimal"/>
      <w:lvlText w:val="%7."/>
      <w:lvlJc w:val="left"/>
      <w:pPr>
        <w:ind w:left="5383" w:hanging="360"/>
      </w:pPr>
    </w:lvl>
    <w:lvl w:ilvl="7" w:tplc="08090019" w:tentative="1">
      <w:start w:val="1"/>
      <w:numFmt w:val="lowerLetter"/>
      <w:lvlText w:val="%8."/>
      <w:lvlJc w:val="left"/>
      <w:pPr>
        <w:ind w:left="6103" w:hanging="360"/>
      </w:pPr>
    </w:lvl>
    <w:lvl w:ilvl="8" w:tplc="0809001B" w:tentative="1">
      <w:start w:val="1"/>
      <w:numFmt w:val="lowerRoman"/>
      <w:lvlText w:val="%9."/>
      <w:lvlJc w:val="right"/>
      <w:pPr>
        <w:ind w:left="6823" w:hanging="180"/>
      </w:pPr>
    </w:lvl>
  </w:abstractNum>
  <w:abstractNum w:abstractNumId="93">
    <w:nsid w:val="374B6EF5"/>
    <w:multiLevelType w:val="multilevel"/>
    <w:tmpl w:val="4F4EC3F6"/>
    <w:lvl w:ilvl="0">
      <w:start w:val="1"/>
      <w:numFmt w:val="lowerRoman"/>
      <w:lvlText w:val="%1."/>
      <w:lvlJc w:val="left"/>
      <w:pPr>
        <w:tabs>
          <w:tab w:val="num" w:pos="563"/>
        </w:tabs>
        <w:ind w:left="563" w:hanging="18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nsid w:val="3775327F"/>
    <w:multiLevelType w:val="hybridMultilevel"/>
    <w:tmpl w:val="DEE6CF90"/>
    <w:lvl w:ilvl="0" w:tplc="4A5619A0">
      <w:start w:val="1"/>
      <w:numFmt w:val="lowerLetter"/>
      <w:lvlText w:val="%1"/>
      <w:lvlJc w:val="left"/>
      <w:pPr>
        <w:ind w:left="2750" w:hanging="360"/>
      </w:pPr>
      <w:rPr>
        <w:rFonts w:hint="default"/>
      </w:rPr>
    </w:lvl>
    <w:lvl w:ilvl="1" w:tplc="08090019">
      <w:start w:val="1"/>
      <w:numFmt w:val="lowerLetter"/>
      <w:lvlText w:val="%2."/>
      <w:lvlJc w:val="left"/>
      <w:pPr>
        <w:ind w:left="2750" w:hanging="360"/>
      </w:pPr>
    </w:lvl>
    <w:lvl w:ilvl="2" w:tplc="0809001B" w:tentative="1">
      <w:start w:val="1"/>
      <w:numFmt w:val="lowerRoman"/>
      <w:lvlText w:val="%3."/>
      <w:lvlJc w:val="right"/>
      <w:pPr>
        <w:ind w:left="3470" w:hanging="180"/>
      </w:pPr>
    </w:lvl>
    <w:lvl w:ilvl="3" w:tplc="0809000F" w:tentative="1">
      <w:start w:val="1"/>
      <w:numFmt w:val="decimal"/>
      <w:lvlText w:val="%4."/>
      <w:lvlJc w:val="left"/>
      <w:pPr>
        <w:ind w:left="4190" w:hanging="360"/>
      </w:pPr>
    </w:lvl>
    <w:lvl w:ilvl="4" w:tplc="08090019" w:tentative="1">
      <w:start w:val="1"/>
      <w:numFmt w:val="lowerLetter"/>
      <w:lvlText w:val="%5."/>
      <w:lvlJc w:val="left"/>
      <w:pPr>
        <w:ind w:left="4910" w:hanging="360"/>
      </w:pPr>
    </w:lvl>
    <w:lvl w:ilvl="5" w:tplc="0809001B" w:tentative="1">
      <w:start w:val="1"/>
      <w:numFmt w:val="lowerRoman"/>
      <w:lvlText w:val="%6."/>
      <w:lvlJc w:val="right"/>
      <w:pPr>
        <w:ind w:left="5630" w:hanging="180"/>
      </w:pPr>
    </w:lvl>
    <w:lvl w:ilvl="6" w:tplc="0809000F" w:tentative="1">
      <w:start w:val="1"/>
      <w:numFmt w:val="decimal"/>
      <w:lvlText w:val="%7."/>
      <w:lvlJc w:val="left"/>
      <w:pPr>
        <w:ind w:left="6350" w:hanging="360"/>
      </w:pPr>
    </w:lvl>
    <w:lvl w:ilvl="7" w:tplc="08090019" w:tentative="1">
      <w:start w:val="1"/>
      <w:numFmt w:val="lowerLetter"/>
      <w:lvlText w:val="%8."/>
      <w:lvlJc w:val="left"/>
      <w:pPr>
        <w:ind w:left="7070" w:hanging="360"/>
      </w:pPr>
    </w:lvl>
    <w:lvl w:ilvl="8" w:tplc="0809001B" w:tentative="1">
      <w:start w:val="1"/>
      <w:numFmt w:val="lowerRoman"/>
      <w:lvlText w:val="%9."/>
      <w:lvlJc w:val="right"/>
      <w:pPr>
        <w:ind w:left="7790" w:hanging="180"/>
      </w:pPr>
    </w:lvl>
  </w:abstractNum>
  <w:abstractNum w:abstractNumId="95">
    <w:nsid w:val="381C500B"/>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96">
    <w:nsid w:val="382B130E"/>
    <w:multiLevelType w:val="hybridMultilevel"/>
    <w:tmpl w:val="73FCE77A"/>
    <w:lvl w:ilvl="0" w:tplc="08090019">
      <w:start w:val="1"/>
      <w:numFmt w:val="lowerLetter"/>
      <w:lvlText w:val="%1."/>
      <w:lvlJc w:val="left"/>
      <w:pPr>
        <w:ind w:left="1446" w:hanging="360"/>
      </w:pPr>
    </w:lvl>
    <w:lvl w:ilvl="1" w:tplc="08090019">
      <w:start w:val="1"/>
      <w:numFmt w:val="lowerLetter"/>
      <w:lvlText w:val="%2."/>
      <w:lvlJc w:val="left"/>
      <w:pPr>
        <w:ind w:left="2166" w:hanging="360"/>
      </w:pPr>
    </w:lvl>
    <w:lvl w:ilvl="2" w:tplc="0809001B" w:tentative="1">
      <w:start w:val="1"/>
      <w:numFmt w:val="lowerRoman"/>
      <w:lvlText w:val="%3."/>
      <w:lvlJc w:val="right"/>
      <w:pPr>
        <w:ind w:left="2886" w:hanging="180"/>
      </w:pPr>
    </w:lvl>
    <w:lvl w:ilvl="3" w:tplc="0809000F" w:tentative="1">
      <w:start w:val="1"/>
      <w:numFmt w:val="decimal"/>
      <w:lvlText w:val="%4."/>
      <w:lvlJc w:val="left"/>
      <w:pPr>
        <w:ind w:left="3606" w:hanging="360"/>
      </w:pPr>
    </w:lvl>
    <w:lvl w:ilvl="4" w:tplc="08090019" w:tentative="1">
      <w:start w:val="1"/>
      <w:numFmt w:val="lowerLetter"/>
      <w:lvlText w:val="%5."/>
      <w:lvlJc w:val="left"/>
      <w:pPr>
        <w:ind w:left="4326" w:hanging="360"/>
      </w:pPr>
    </w:lvl>
    <w:lvl w:ilvl="5" w:tplc="0809001B" w:tentative="1">
      <w:start w:val="1"/>
      <w:numFmt w:val="lowerRoman"/>
      <w:lvlText w:val="%6."/>
      <w:lvlJc w:val="right"/>
      <w:pPr>
        <w:ind w:left="5046" w:hanging="180"/>
      </w:pPr>
    </w:lvl>
    <w:lvl w:ilvl="6" w:tplc="0809000F" w:tentative="1">
      <w:start w:val="1"/>
      <w:numFmt w:val="decimal"/>
      <w:lvlText w:val="%7."/>
      <w:lvlJc w:val="left"/>
      <w:pPr>
        <w:ind w:left="5766" w:hanging="360"/>
      </w:pPr>
    </w:lvl>
    <w:lvl w:ilvl="7" w:tplc="08090019" w:tentative="1">
      <w:start w:val="1"/>
      <w:numFmt w:val="lowerLetter"/>
      <w:lvlText w:val="%8."/>
      <w:lvlJc w:val="left"/>
      <w:pPr>
        <w:ind w:left="6486" w:hanging="360"/>
      </w:pPr>
    </w:lvl>
    <w:lvl w:ilvl="8" w:tplc="0809001B" w:tentative="1">
      <w:start w:val="1"/>
      <w:numFmt w:val="lowerRoman"/>
      <w:lvlText w:val="%9."/>
      <w:lvlJc w:val="right"/>
      <w:pPr>
        <w:ind w:left="7206" w:hanging="180"/>
      </w:pPr>
    </w:lvl>
  </w:abstractNum>
  <w:abstractNum w:abstractNumId="97">
    <w:nsid w:val="3AF337DD"/>
    <w:multiLevelType w:val="hybridMultilevel"/>
    <w:tmpl w:val="CE10DCB2"/>
    <w:lvl w:ilvl="0" w:tplc="28CEF1E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3B0A214C"/>
    <w:multiLevelType w:val="multilevel"/>
    <w:tmpl w:val="A3EE60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2"/>
        </w:tabs>
        <w:ind w:left="752" w:hanging="360"/>
      </w:pPr>
      <w:rPr>
        <w:rFonts w:hint="default"/>
        <w:b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3B851FCC"/>
    <w:multiLevelType w:val="hybridMultilevel"/>
    <w:tmpl w:val="201663D0"/>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nsid w:val="3C194A5E"/>
    <w:multiLevelType w:val="multilevel"/>
    <w:tmpl w:val="9C588B8A"/>
    <w:lvl w:ilvl="0">
      <w:start w:val="1"/>
      <w:numFmt w:val="lowerRoman"/>
      <w:lvlText w:val="%1."/>
      <w:lvlJc w:val="left"/>
      <w:pPr>
        <w:tabs>
          <w:tab w:val="num" w:pos="420"/>
        </w:tabs>
        <w:ind w:left="420" w:hanging="420"/>
      </w:pPr>
      <w:rPr>
        <w:rFonts w:ascii="Times New Roman" w:hAnsi="Times New Roman" w:cs="Times New Roman" w:hint="default"/>
        <w:b w:val="0"/>
        <w:sz w:val="24"/>
        <w:szCs w:val="24"/>
      </w:rPr>
    </w:lvl>
    <w:lvl w:ilvl="1">
      <w:start w:val="1"/>
      <w:numFmt w:val="decimal"/>
      <w:lvlText w:val="1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3C2F29B0"/>
    <w:multiLevelType w:val="hybridMultilevel"/>
    <w:tmpl w:val="31A4C48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3C3753EF"/>
    <w:multiLevelType w:val="multilevel"/>
    <w:tmpl w:val="8C3A36C4"/>
    <w:lvl w:ilvl="0">
      <w:start w:val="2"/>
      <w:numFmt w:val="decimal"/>
      <w:lvlText w:val="%1."/>
      <w:lvlJc w:val="left"/>
      <w:pPr>
        <w:ind w:left="1440" w:hanging="360"/>
      </w:pPr>
      <w:rPr>
        <w:rFonts w:hint="default"/>
      </w:rPr>
    </w:lvl>
    <w:lvl w:ilvl="1">
      <w:start w:val="1"/>
      <w:numFmt w:val="decimalZero"/>
      <w:isLgl/>
      <w:lvlText w:val="%1.%2"/>
      <w:lvlJc w:val="left"/>
      <w:pPr>
        <w:ind w:left="1500" w:hanging="420"/>
      </w:pPr>
      <w:rPr>
        <w:rFonts w:ascii="Times New Roman" w:hAnsi="Times New Roman" w:cs="Times New Roman"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3">
    <w:nsid w:val="3DBD34B7"/>
    <w:multiLevelType w:val="hybridMultilevel"/>
    <w:tmpl w:val="D4EC1534"/>
    <w:lvl w:ilvl="0" w:tplc="3E906F80">
      <w:start w:val="1"/>
      <w:numFmt w:val="lowerRoman"/>
      <w:lvlText w:val="%1."/>
      <w:lvlJc w:val="left"/>
      <w:pPr>
        <w:tabs>
          <w:tab w:val="num" w:pos="1080"/>
        </w:tabs>
        <w:ind w:left="1080" w:hanging="720"/>
      </w:pPr>
      <w:rPr>
        <w:rFonts w:hint="default"/>
      </w:rPr>
    </w:lvl>
    <w:lvl w:ilvl="1" w:tplc="B620751C">
      <w:start w:val="1"/>
      <w:numFmt w:val="lowerLetter"/>
      <w:lvlText w:val="%2."/>
      <w:lvlJc w:val="left"/>
      <w:pPr>
        <w:tabs>
          <w:tab w:val="num" w:pos="1440"/>
        </w:tabs>
        <w:ind w:left="1440" w:hanging="360"/>
      </w:pPr>
      <w:rPr>
        <w:rFonts w:hint="default"/>
        <w:color w:val="auto"/>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nsid w:val="3DD72042"/>
    <w:multiLevelType w:val="hybridMultilevel"/>
    <w:tmpl w:val="9BCA0392"/>
    <w:lvl w:ilvl="0" w:tplc="3E906F80">
      <w:start w:val="1"/>
      <w:numFmt w:val="lowerRoman"/>
      <w:lvlText w:val="%1."/>
      <w:lvlJc w:val="left"/>
      <w:pPr>
        <w:tabs>
          <w:tab w:val="num" w:pos="1080"/>
        </w:tabs>
        <w:ind w:left="1080" w:hanging="720"/>
      </w:pPr>
      <w:rPr>
        <w:rFonts w:hint="default"/>
      </w:rPr>
    </w:lvl>
    <w:lvl w:ilvl="1" w:tplc="66E2514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nsid w:val="3FCF2D99"/>
    <w:multiLevelType w:val="hybridMultilevel"/>
    <w:tmpl w:val="16CA80AC"/>
    <w:lvl w:ilvl="0" w:tplc="9906FF7C">
      <w:start w:val="1"/>
      <w:numFmt w:val="lowerRoman"/>
      <w:lvlText w:val="%1."/>
      <w:lvlJc w:val="left"/>
      <w:pPr>
        <w:tabs>
          <w:tab w:val="num" w:pos="1496"/>
        </w:tabs>
        <w:ind w:left="1496"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
    <w:nsid w:val="40C804AE"/>
    <w:multiLevelType w:val="hybridMultilevel"/>
    <w:tmpl w:val="78D86550"/>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7">
    <w:nsid w:val="414C35E6"/>
    <w:multiLevelType w:val="hybridMultilevel"/>
    <w:tmpl w:val="FD649B0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41ED5D68"/>
    <w:multiLevelType w:val="hybridMultilevel"/>
    <w:tmpl w:val="7AB2A0A8"/>
    <w:lvl w:ilvl="0" w:tplc="3E906F80">
      <w:start w:val="1"/>
      <w:numFmt w:val="lowerRoman"/>
      <w:lvlText w:val="%1."/>
      <w:lvlJc w:val="left"/>
      <w:pPr>
        <w:tabs>
          <w:tab w:val="num" w:pos="1080"/>
        </w:tabs>
        <w:ind w:left="1080" w:hanging="720"/>
      </w:pPr>
      <w:rPr>
        <w:rFonts w:hint="default"/>
      </w:rPr>
    </w:lvl>
    <w:lvl w:ilvl="1" w:tplc="CCC08C9E">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nsid w:val="42B01573"/>
    <w:multiLevelType w:val="hybridMultilevel"/>
    <w:tmpl w:val="F9E0904C"/>
    <w:lvl w:ilvl="0" w:tplc="1B225710">
      <w:start w:val="1"/>
      <w:numFmt w:val="lowerRoman"/>
      <w:lvlText w:val="%1."/>
      <w:lvlJc w:val="left"/>
      <w:pPr>
        <w:ind w:left="1440" w:hanging="360"/>
      </w:pPr>
      <w:rPr>
        <w:rFonts w:ascii="Times New Roman" w:eastAsia="Times New Roman" w:hAnsi="Times New Roman" w:cs="Times New Roman"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0">
    <w:nsid w:val="43C06730"/>
    <w:multiLevelType w:val="hybridMultilevel"/>
    <w:tmpl w:val="1D44281E"/>
    <w:lvl w:ilvl="0" w:tplc="F0440CF8">
      <w:start w:val="1"/>
      <w:numFmt w:val="lowerLetter"/>
      <w:lvlText w:val="(%1)"/>
      <w:lvlJc w:val="left"/>
      <w:pPr>
        <w:ind w:left="849" w:hanging="360"/>
      </w:pPr>
      <w:rPr>
        <w:rFonts w:hint="default"/>
      </w:rPr>
    </w:lvl>
    <w:lvl w:ilvl="1" w:tplc="08090019" w:tentative="1">
      <w:start w:val="1"/>
      <w:numFmt w:val="lowerLetter"/>
      <w:lvlText w:val="%2."/>
      <w:lvlJc w:val="left"/>
      <w:pPr>
        <w:ind w:left="1569" w:hanging="360"/>
      </w:pPr>
    </w:lvl>
    <w:lvl w:ilvl="2" w:tplc="0809001B" w:tentative="1">
      <w:start w:val="1"/>
      <w:numFmt w:val="lowerRoman"/>
      <w:lvlText w:val="%3."/>
      <w:lvlJc w:val="right"/>
      <w:pPr>
        <w:ind w:left="2289" w:hanging="180"/>
      </w:pPr>
    </w:lvl>
    <w:lvl w:ilvl="3" w:tplc="0809000F" w:tentative="1">
      <w:start w:val="1"/>
      <w:numFmt w:val="decimal"/>
      <w:lvlText w:val="%4."/>
      <w:lvlJc w:val="left"/>
      <w:pPr>
        <w:ind w:left="3009" w:hanging="360"/>
      </w:pPr>
    </w:lvl>
    <w:lvl w:ilvl="4" w:tplc="08090019" w:tentative="1">
      <w:start w:val="1"/>
      <w:numFmt w:val="lowerLetter"/>
      <w:lvlText w:val="%5."/>
      <w:lvlJc w:val="left"/>
      <w:pPr>
        <w:ind w:left="3729" w:hanging="360"/>
      </w:pPr>
    </w:lvl>
    <w:lvl w:ilvl="5" w:tplc="0809001B" w:tentative="1">
      <w:start w:val="1"/>
      <w:numFmt w:val="lowerRoman"/>
      <w:lvlText w:val="%6."/>
      <w:lvlJc w:val="right"/>
      <w:pPr>
        <w:ind w:left="4449" w:hanging="180"/>
      </w:pPr>
    </w:lvl>
    <w:lvl w:ilvl="6" w:tplc="0809000F" w:tentative="1">
      <w:start w:val="1"/>
      <w:numFmt w:val="decimal"/>
      <w:lvlText w:val="%7."/>
      <w:lvlJc w:val="left"/>
      <w:pPr>
        <w:ind w:left="5169" w:hanging="360"/>
      </w:pPr>
    </w:lvl>
    <w:lvl w:ilvl="7" w:tplc="08090019" w:tentative="1">
      <w:start w:val="1"/>
      <w:numFmt w:val="lowerLetter"/>
      <w:lvlText w:val="%8."/>
      <w:lvlJc w:val="left"/>
      <w:pPr>
        <w:ind w:left="5889" w:hanging="360"/>
      </w:pPr>
    </w:lvl>
    <w:lvl w:ilvl="8" w:tplc="0809001B" w:tentative="1">
      <w:start w:val="1"/>
      <w:numFmt w:val="lowerRoman"/>
      <w:lvlText w:val="%9."/>
      <w:lvlJc w:val="right"/>
      <w:pPr>
        <w:ind w:left="6609" w:hanging="180"/>
      </w:pPr>
    </w:lvl>
  </w:abstractNum>
  <w:abstractNum w:abstractNumId="111">
    <w:nsid w:val="43E152F9"/>
    <w:multiLevelType w:val="multilevel"/>
    <w:tmpl w:val="BFCEC0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5C2EAA"/>
    <w:multiLevelType w:val="multilevel"/>
    <w:tmpl w:val="D5C45F94"/>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45D66D0D"/>
    <w:multiLevelType w:val="hybridMultilevel"/>
    <w:tmpl w:val="E9AAD742"/>
    <w:lvl w:ilvl="0" w:tplc="643A7A26">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nsid w:val="460B504E"/>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15">
    <w:nsid w:val="462075CC"/>
    <w:multiLevelType w:val="multilevel"/>
    <w:tmpl w:val="628CEE4A"/>
    <w:lvl w:ilvl="0">
      <w:start w:val="1"/>
      <w:numFmt w:val="decimal"/>
      <w:lvlText w:val="%1."/>
      <w:lvlJc w:val="left"/>
      <w:pPr>
        <w:ind w:left="720" w:hanging="720"/>
      </w:pPr>
      <w:rPr>
        <w:rFonts w:hint="default"/>
      </w:rPr>
    </w:lvl>
    <w:lvl w:ilvl="1">
      <w:start w:val="1"/>
      <w:numFmt w:val="decimalZero"/>
      <w:lvlText w:val="%1.%2"/>
      <w:lvlJc w:val="left"/>
      <w:pPr>
        <w:ind w:left="720" w:hanging="720"/>
      </w:pPr>
      <w:rPr>
        <w:rFonts w:hint="default"/>
        <w:b w:val="0"/>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46492033"/>
    <w:multiLevelType w:val="hybridMultilevel"/>
    <w:tmpl w:val="E2660892"/>
    <w:lvl w:ilvl="0" w:tplc="EEB4042A">
      <w:start w:val="1"/>
      <w:numFmt w:val="lowerRoman"/>
      <w:lvlText w:val="%1."/>
      <w:lvlJc w:val="left"/>
      <w:pPr>
        <w:tabs>
          <w:tab w:val="num" w:pos="563"/>
        </w:tabs>
        <w:ind w:left="563" w:hanging="180"/>
      </w:pPr>
      <w:rPr>
        <w:rFonts w:hint="default"/>
        <w:b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nsid w:val="466555B7"/>
    <w:multiLevelType w:val="hybridMultilevel"/>
    <w:tmpl w:val="2B78F7C4"/>
    <w:lvl w:ilvl="0" w:tplc="28CEF1E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466E2D35"/>
    <w:multiLevelType w:val="hybridMultilevel"/>
    <w:tmpl w:val="0AB4D5A6"/>
    <w:lvl w:ilvl="0" w:tplc="B2865370">
      <w:start w:val="1"/>
      <w:numFmt w:val="bullet"/>
      <w:lvlText w:val=""/>
      <w:lvlJc w:val="left"/>
      <w:pPr>
        <w:tabs>
          <w:tab w:val="num" w:pos="1080"/>
        </w:tabs>
        <w:ind w:left="1080" w:hanging="720"/>
      </w:pPr>
      <w:rPr>
        <w:rFonts w:ascii="Symbol" w:hAnsi="Symbol"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nsid w:val="471F2BA4"/>
    <w:multiLevelType w:val="multilevel"/>
    <w:tmpl w:val="5D8E708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476D7363"/>
    <w:multiLevelType w:val="hybridMultilevel"/>
    <w:tmpl w:val="0B1A3966"/>
    <w:lvl w:ilvl="0" w:tplc="B2865370">
      <w:start w:val="1"/>
      <w:numFmt w:val="bullet"/>
      <w:lvlText w:val=""/>
      <w:lvlJc w:val="left"/>
      <w:pPr>
        <w:ind w:left="1440" w:hanging="360"/>
      </w:pPr>
      <w:rPr>
        <w:rFonts w:ascii="Symbol" w:hAnsi="Symbol" w:hint="default"/>
        <w:b w:val="0"/>
      </w:rPr>
    </w:lvl>
    <w:lvl w:ilvl="1" w:tplc="08090003" w:tentative="1">
      <w:start w:val="1"/>
      <w:numFmt w:val="bullet"/>
      <w:lvlText w:val="o"/>
      <w:lvlJc w:val="left"/>
      <w:pPr>
        <w:ind w:left="2160" w:hanging="360"/>
      </w:pPr>
      <w:rPr>
        <w:rFonts w:ascii="Courier New" w:hAnsi="Courier New" w:cs="Courier New" w:hint="default"/>
      </w:rPr>
    </w:lvl>
    <w:lvl w:ilvl="2" w:tplc="3E906F80">
      <w:start w:val="1"/>
      <w:numFmt w:val="lowerRoman"/>
      <w:lvlText w:val="%3."/>
      <w:lvlJc w:val="left"/>
      <w:pPr>
        <w:ind w:left="2880" w:hanging="360"/>
      </w:pPr>
      <w:rPr>
        <w:rFonts w:hint="default"/>
        <w:b w:val="0"/>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1">
    <w:nsid w:val="489B2496"/>
    <w:multiLevelType w:val="hybridMultilevel"/>
    <w:tmpl w:val="BD62F33E"/>
    <w:lvl w:ilvl="0" w:tplc="1B225710">
      <w:start w:val="1"/>
      <w:numFmt w:val="lowerRoman"/>
      <w:lvlText w:val="%1."/>
      <w:lvlJc w:val="left"/>
      <w:pPr>
        <w:ind w:left="2160" w:hanging="360"/>
      </w:pPr>
      <w:rPr>
        <w:rFonts w:ascii="Times New Roman" w:eastAsia="Times New Roman" w:hAnsi="Times New Roman" w:cs="Times New Roman"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22">
    <w:nsid w:val="49587B3D"/>
    <w:multiLevelType w:val="multilevel"/>
    <w:tmpl w:val="5D8E708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49C55C5E"/>
    <w:multiLevelType w:val="hybridMultilevel"/>
    <w:tmpl w:val="DBA4BDC6"/>
    <w:lvl w:ilvl="0" w:tplc="08090019">
      <w:start w:val="1"/>
      <w:numFmt w:val="lowerLetter"/>
      <w:lvlText w:val="%1."/>
      <w:lvlJc w:val="left"/>
      <w:pPr>
        <w:ind w:left="720" w:hanging="360"/>
      </w:pPr>
    </w:lvl>
    <w:lvl w:ilvl="1" w:tplc="C548D816">
      <w:start w:val="1"/>
      <w:numFmt w:val="lowerLetter"/>
      <w:lvlText w:val="(%2)"/>
      <w:lvlJc w:val="left"/>
      <w:pPr>
        <w:ind w:left="2062"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4A7407D7"/>
    <w:multiLevelType w:val="hybridMultilevel"/>
    <w:tmpl w:val="C4769D16"/>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nsid w:val="4ADD448D"/>
    <w:multiLevelType w:val="hybridMultilevel"/>
    <w:tmpl w:val="E416D25E"/>
    <w:lvl w:ilvl="0" w:tplc="1B225710">
      <w:start w:val="1"/>
      <w:numFmt w:val="lowerRoman"/>
      <w:lvlText w:val="%1."/>
      <w:lvlJc w:val="left"/>
      <w:pPr>
        <w:ind w:left="2160" w:hanging="360"/>
      </w:pPr>
      <w:rPr>
        <w:rFonts w:ascii="Times New Roman" w:eastAsia="Times New Roman" w:hAnsi="Times New Roman" w:cs="Times New Roman"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26">
    <w:nsid w:val="4AED3752"/>
    <w:multiLevelType w:val="hybridMultilevel"/>
    <w:tmpl w:val="053ADA54"/>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
    <w:nsid w:val="4B2E5D42"/>
    <w:multiLevelType w:val="hybridMultilevel"/>
    <w:tmpl w:val="12688C5A"/>
    <w:lvl w:ilvl="0" w:tplc="EEE2E660">
      <w:start w:val="1"/>
      <w:numFmt w:val="lowerRoman"/>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4C2917D6"/>
    <w:multiLevelType w:val="hybridMultilevel"/>
    <w:tmpl w:val="507633B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nsid w:val="4C2E3D0A"/>
    <w:multiLevelType w:val="hybridMultilevel"/>
    <w:tmpl w:val="980A4E84"/>
    <w:lvl w:ilvl="0" w:tplc="5052D5C6">
      <w:start w:val="1"/>
      <w:numFmt w:val="lowerRoman"/>
      <w:lvlText w:val="%1."/>
      <w:lvlJc w:val="left"/>
      <w:pPr>
        <w:tabs>
          <w:tab w:val="num" w:pos="720"/>
        </w:tabs>
        <w:ind w:left="720" w:hanging="360"/>
      </w:pPr>
      <w:rPr>
        <w:rFonts w:hint="default"/>
      </w:rPr>
    </w:lvl>
    <w:lvl w:ilvl="1" w:tplc="7AC0B884">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
    <w:nsid w:val="4C49440A"/>
    <w:multiLevelType w:val="hybridMultilevel"/>
    <w:tmpl w:val="60E6F39C"/>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1">
    <w:nsid w:val="4C55250A"/>
    <w:multiLevelType w:val="hybridMultilevel"/>
    <w:tmpl w:val="F02C7312"/>
    <w:lvl w:ilvl="0" w:tplc="08090019">
      <w:start w:val="1"/>
      <w:numFmt w:val="lowerLetter"/>
      <w:lvlText w:val="%1."/>
      <w:lvlJc w:val="left"/>
      <w:pPr>
        <w:ind w:left="720" w:hanging="360"/>
      </w:pPr>
    </w:lvl>
    <w:lvl w:ilvl="1" w:tplc="11D2FFE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4D2A7962"/>
    <w:multiLevelType w:val="multilevel"/>
    <w:tmpl w:val="558EA99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nsid w:val="4DA91527"/>
    <w:multiLevelType w:val="hybridMultilevel"/>
    <w:tmpl w:val="A6488EEC"/>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4">
    <w:nsid w:val="4E29312A"/>
    <w:multiLevelType w:val="multilevel"/>
    <w:tmpl w:val="5D8E708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nsid w:val="4EF313B1"/>
    <w:multiLevelType w:val="hybridMultilevel"/>
    <w:tmpl w:val="4A6A54FE"/>
    <w:lvl w:ilvl="0" w:tplc="B2865370">
      <w:start w:val="1"/>
      <w:numFmt w:val="bullet"/>
      <w:lvlText w:val=""/>
      <w:lvlJc w:val="left"/>
      <w:pPr>
        <w:ind w:left="1463" w:hanging="360"/>
      </w:pPr>
      <w:rPr>
        <w:rFonts w:ascii="Symbol" w:hAnsi="Symbol" w:hint="default"/>
        <w:b w:val="0"/>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136">
    <w:nsid w:val="4F42694F"/>
    <w:multiLevelType w:val="hybridMultilevel"/>
    <w:tmpl w:val="AC581996"/>
    <w:lvl w:ilvl="0" w:tplc="2A8CC6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4F5C4521"/>
    <w:multiLevelType w:val="multilevel"/>
    <w:tmpl w:val="558EA99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nsid w:val="4FA3675D"/>
    <w:multiLevelType w:val="multilevel"/>
    <w:tmpl w:val="9A40F7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nsid w:val="511C6AA9"/>
    <w:multiLevelType w:val="hybridMultilevel"/>
    <w:tmpl w:val="02B64A08"/>
    <w:lvl w:ilvl="0" w:tplc="81AE77E6">
      <w:start w:val="1"/>
      <w:numFmt w:val="lowerRoman"/>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
    <w:nsid w:val="519A48F3"/>
    <w:multiLevelType w:val="hybridMultilevel"/>
    <w:tmpl w:val="C8FAA1CA"/>
    <w:lvl w:ilvl="0" w:tplc="5052D5C6">
      <w:start w:val="1"/>
      <w:numFmt w:val="lowerRoman"/>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1">
    <w:nsid w:val="51CD768A"/>
    <w:multiLevelType w:val="hybridMultilevel"/>
    <w:tmpl w:val="2B7EF6B6"/>
    <w:lvl w:ilvl="0" w:tplc="7D72F3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nsid w:val="51CE0617"/>
    <w:multiLevelType w:val="hybridMultilevel"/>
    <w:tmpl w:val="A1B2DB74"/>
    <w:lvl w:ilvl="0" w:tplc="08090019">
      <w:start w:val="1"/>
      <w:numFmt w:val="lowerLetter"/>
      <w:lvlText w:val="%1."/>
      <w:lvlJc w:val="left"/>
      <w:pPr>
        <w:ind w:left="1463" w:hanging="360"/>
      </w:pPr>
    </w:lvl>
    <w:lvl w:ilvl="1" w:tplc="08090019" w:tentative="1">
      <w:start w:val="1"/>
      <w:numFmt w:val="lowerLetter"/>
      <w:lvlText w:val="%2."/>
      <w:lvlJc w:val="left"/>
      <w:pPr>
        <w:ind w:left="2183" w:hanging="360"/>
      </w:pPr>
    </w:lvl>
    <w:lvl w:ilvl="2" w:tplc="0809001B" w:tentative="1">
      <w:start w:val="1"/>
      <w:numFmt w:val="lowerRoman"/>
      <w:lvlText w:val="%3."/>
      <w:lvlJc w:val="right"/>
      <w:pPr>
        <w:ind w:left="2903" w:hanging="180"/>
      </w:pPr>
    </w:lvl>
    <w:lvl w:ilvl="3" w:tplc="0809000F" w:tentative="1">
      <w:start w:val="1"/>
      <w:numFmt w:val="decimal"/>
      <w:lvlText w:val="%4."/>
      <w:lvlJc w:val="left"/>
      <w:pPr>
        <w:ind w:left="3623" w:hanging="360"/>
      </w:pPr>
    </w:lvl>
    <w:lvl w:ilvl="4" w:tplc="08090019" w:tentative="1">
      <w:start w:val="1"/>
      <w:numFmt w:val="lowerLetter"/>
      <w:lvlText w:val="%5."/>
      <w:lvlJc w:val="left"/>
      <w:pPr>
        <w:ind w:left="4343" w:hanging="360"/>
      </w:pPr>
    </w:lvl>
    <w:lvl w:ilvl="5" w:tplc="0809001B" w:tentative="1">
      <w:start w:val="1"/>
      <w:numFmt w:val="lowerRoman"/>
      <w:lvlText w:val="%6."/>
      <w:lvlJc w:val="right"/>
      <w:pPr>
        <w:ind w:left="5063" w:hanging="180"/>
      </w:pPr>
    </w:lvl>
    <w:lvl w:ilvl="6" w:tplc="0809000F" w:tentative="1">
      <w:start w:val="1"/>
      <w:numFmt w:val="decimal"/>
      <w:lvlText w:val="%7."/>
      <w:lvlJc w:val="left"/>
      <w:pPr>
        <w:ind w:left="5783" w:hanging="360"/>
      </w:pPr>
    </w:lvl>
    <w:lvl w:ilvl="7" w:tplc="08090019" w:tentative="1">
      <w:start w:val="1"/>
      <w:numFmt w:val="lowerLetter"/>
      <w:lvlText w:val="%8."/>
      <w:lvlJc w:val="left"/>
      <w:pPr>
        <w:ind w:left="6503" w:hanging="360"/>
      </w:pPr>
    </w:lvl>
    <w:lvl w:ilvl="8" w:tplc="0809001B" w:tentative="1">
      <w:start w:val="1"/>
      <w:numFmt w:val="lowerRoman"/>
      <w:lvlText w:val="%9."/>
      <w:lvlJc w:val="right"/>
      <w:pPr>
        <w:ind w:left="7223" w:hanging="180"/>
      </w:pPr>
    </w:lvl>
  </w:abstractNum>
  <w:abstractNum w:abstractNumId="143">
    <w:nsid w:val="51EA31EC"/>
    <w:multiLevelType w:val="hybridMultilevel"/>
    <w:tmpl w:val="D438FFBE"/>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
    <w:nsid w:val="525C6339"/>
    <w:multiLevelType w:val="multilevel"/>
    <w:tmpl w:val="575E08A8"/>
    <w:lvl w:ilvl="0">
      <w:start w:val="3"/>
      <w:numFmt w:val="decimal"/>
      <w:lvlText w:val="%1."/>
      <w:lvlJc w:val="left"/>
      <w:pPr>
        <w:ind w:left="1440" w:hanging="360"/>
      </w:pPr>
      <w:rPr>
        <w:rFonts w:hint="default"/>
        <w:b/>
      </w:rPr>
    </w:lvl>
    <w:lvl w:ilvl="1">
      <w:start w:val="1"/>
      <w:numFmt w:val="decimalZero"/>
      <w:isLgl/>
      <w:lvlText w:val="%1.%2"/>
      <w:lvlJc w:val="left"/>
      <w:pPr>
        <w:ind w:left="1500" w:hanging="420"/>
      </w:pPr>
      <w:rPr>
        <w:rFonts w:ascii="Times New Roman" w:hAnsi="Times New Roman" w:cs="Times New Roman" w:hint="default"/>
        <w:b w:val="0"/>
        <w:i w:val="0"/>
        <w:strike w:val="0"/>
        <w:sz w:val="24"/>
        <w:szCs w:val="24"/>
      </w:rPr>
    </w:lvl>
    <w:lvl w:ilvl="2">
      <w:start w:val="1"/>
      <w:numFmt w:val="lowerRoman"/>
      <w:lvlText w:val="%3."/>
      <w:lvlJc w:val="left"/>
      <w:pPr>
        <w:ind w:left="1800" w:hanging="720"/>
      </w:pPr>
      <w:rPr>
        <w:rFonts w:hint="default"/>
        <w:b w:val="0"/>
        <w:sz w:val="24"/>
        <w:szCs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5">
    <w:nsid w:val="529D08D1"/>
    <w:multiLevelType w:val="hybridMultilevel"/>
    <w:tmpl w:val="B85E623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6">
    <w:nsid w:val="52CC149A"/>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47">
    <w:nsid w:val="530B0BD9"/>
    <w:multiLevelType w:val="hybridMultilevel"/>
    <w:tmpl w:val="6B16B530"/>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
    <w:nsid w:val="53302A3D"/>
    <w:multiLevelType w:val="hybridMultilevel"/>
    <w:tmpl w:val="048CABFE"/>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9">
    <w:nsid w:val="54B56FDF"/>
    <w:multiLevelType w:val="hybridMultilevel"/>
    <w:tmpl w:val="1F4C240A"/>
    <w:lvl w:ilvl="0" w:tplc="81AE77E6">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0">
    <w:nsid w:val="569314A1"/>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51">
    <w:nsid w:val="569446DC"/>
    <w:multiLevelType w:val="hybridMultilevel"/>
    <w:tmpl w:val="4F4EC3F6"/>
    <w:lvl w:ilvl="0" w:tplc="7972782A">
      <w:start w:val="1"/>
      <w:numFmt w:val="lowerRoman"/>
      <w:lvlText w:val="%1."/>
      <w:lvlJc w:val="left"/>
      <w:pPr>
        <w:tabs>
          <w:tab w:val="num" w:pos="563"/>
        </w:tabs>
        <w:ind w:left="563" w:hanging="180"/>
      </w:pPr>
      <w:rPr>
        <w:rFonts w:ascii="Times New Roman" w:hAnsi="Times New Roman"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573432E1"/>
    <w:multiLevelType w:val="hybridMultilevel"/>
    <w:tmpl w:val="D4E86A8C"/>
    <w:lvl w:ilvl="0" w:tplc="3E906F80">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3">
    <w:nsid w:val="583A7DBD"/>
    <w:multiLevelType w:val="hybridMultilevel"/>
    <w:tmpl w:val="FCDAEB7E"/>
    <w:lvl w:ilvl="0" w:tplc="5FCA58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4">
    <w:nsid w:val="58D22FD7"/>
    <w:multiLevelType w:val="hybridMultilevel"/>
    <w:tmpl w:val="2C1A2796"/>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5">
    <w:nsid w:val="59583D92"/>
    <w:multiLevelType w:val="hybridMultilevel"/>
    <w:tmpl w:val="A4F82B9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6">
    <w:nsid w:val="59E60857"/>
    <w:multiLevelType w:val="hybridMultilevel"/>
    <w:tmpl w:val="3202BD70"/>
    <w:lvl w:ilvl="0" w:tplc="5FCA58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7">
    <w:nsid w:val="5A2C03A6"/>
    <w:multiLevelType w:val="hybridMultilevel"/>
    <w:tmpl w:val="2A7E811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
    <w:nsid w:val="5ADF5712"/>
    <w:multiLevelType w:val="hybridMultilevel"/>
    <w:tmpl w:val="3DB0FFF0"/>
    <w:lvl w:ilvl="0" w:tplc="08090019">
      <w:start w:val="1"/>
      <w:numFmt w:val="lowerLetter"/>
      <w:lvlText w:val="%1."/>
      <w:lvlJc w:val="left"/>
      <w:pPr>
        <w:ind w:left="1446" w:hanging="360"/>
      </w:pPr>
    </w:lvl>
    <w:lvl w:ilvl="1" w:tplc="08090019" w:tentative="1">
      <w:start w:val="1"/>
      <w:numFmt w:val="lowerLetter"/>
      <w:lvlText w:val="%2."/>
      <w:lvlJc w:val="left"/>
      <w:pPr>
        <w:ind w:left="2166" w:hanging="360"/>
      </w:pPr>
    </w:lvl>
    <w:lvl w:ilvl="2" w:tplc="0809001B" w:tentative="1">
      <w:start w:val="1"/>
      <w:numFmt w:val="lowerRoman"/>
      <w:lvlText w:val="%3."/>
      <w:lvlJc w:val="right"/>
      <w:pPr>
        <w:ind w:left="2886" w:hanging="180"/>
      </w:pPr>
    </w:lvl>
    <w:lvl w:ilvl="3" w:tplc="0809000F" w:tentative="1">
      <w:start w:val="1"/>
      <w:numFmt w:val="decimal"/>
      <w:lvlText w:val="%4."/>
      <w:lvlJc w:val="left"/>
      <w:pPr>
        <w:ind w:left="3606" w:hanging="360"/>
      </w:pPr>
    </w:lvl>
    <w:lvl w:ilvl="4" w:tplc="08090019" w:tentative="1">
      <w:start w:val="1"/>
      <w:numFmt w:val="lowerLetter"/>
      <w:lvlText w:val="%5."/>
      <w:lvlJc w:val="left"/>
      <w:pPr>
        <w:ind w:left="4326" w:hanging="360"/>
      </w:pPr>
    </w:lvl>
    <w:lvl w:ilvl="5" w:tplc="0809001B" w:tentative="1">
      <w:start w:val="1"/>
      <w:numFmt w:val="lowerRoman"/>
      <w:lvlText w:val="%6."/>
      <w:lvlJc w:val="right"/>
      <w:pPr>
        <w:ind w:left="5046" w:hanging="180"/>
      </w:pPr>
    </w:lvl>
    <w:lvl w:ilvl="6" w:tplc="0809000F" w:tentative="1">
      <w:start w:val="1"/>
      <w:numFmt w:val="decimal"/>
      <w:lvlText w:val="%7."/>
      <w:lvlJc w:val="left"/>
      <w:pPr>
        <w:ind w:left="5766" w:hanging="360"/>
      </w:pPr>
    </w:lvl>
    <w:lvl w:ilvl="7" w:tplc="08090019" w:tentative="1">
      <w:start w:val="1"/>
      <w:numFmt w:val="lowerLetter"/>
      <w:lvlText w:val="%8."/>
      <w:lvlJc w:val="left"/>
      <w:pPr>
        <w:ind w:left="6486" w:hanging="360"/>
      </w:pPr>
    </w:lvl>
    <w:lvl w:ilvl="8" w:tplc="0809001B" w:tentative="1">
      <w:start w:val="1"/>
      <w:numFmt w:val="lowerRoman"/>
      <w:lvlText w:val="%9."/>
      <w:lvlJc w:val="right"/>
      <w:pPr>
        <w:ind w:left="7206" w:hanging="180"/>
      </w:pPr>
    </w:lvl>
  </w:abstractNum>
  <w:abstractNum w:abstractNumId="159">
    <w:nsid w:val="5BE936D5"/>
    <w:multiLevelType w:val="hybridMultilevel"/>
    <w:tmpl w:val="AF3C370A"/>
    <w:lvl w:ilvl="0" w:tplc="7972782A">
      <w:start w:val="1"/>
      <w:numFmt w:val="lowerRoman"/>
      <w:lvlText w:val="%1."/>
      <w:lvlJc w:val="left"/>
      <w:pPr>
        <w:ind w:left="1429" w:hanging="360"/>
      </w:pPr>
      <w:rPr>
        <w:rFonts w:ascii="Times New Roman" w:hAnsi="Times New Roman" w:cs="Times New Roman" w:hint="default"/>
        <w:b w:val="0"/>
        <w:sz w:val="24"/>
        <w:szCs w:val="24"/>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60">
    <w:nsid w:val="5BF6475B"/>
    <w:multiLevelType w:val="hybridMultilevel"/>
    <w:tmpl w:val="647A34D4"/>
    <w:lvl w:ilvl="0" w:tplc="36FE22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
    <w:nsid w:val="5C462E38"/>
    <w:multiLevelType w:val="hybridMultilevel"/>
    <w:tmpl w:val="69740AF4"/>
    <w:lvl w:ilvl="0" w:tplc="3E906F80">
      <w:start w:val="1"/>
      <w:numFmt w:val="lowerRoman"/>
      <w:lvlText w:val="%1."/>
      <w:lvlJc w:val="left"/>
      <w:pPr>
        <w:tabs>
          <w:tab w:val="num" w:pos="1080"/>
        </w:tabs>
        <w:ind w:left="1080" w:hanging="720"/>
      </w:pPr>
      <w:rPr>
        <w:rFonts w:hint="default"/>
      </w:rPr>
    </w:lvl>
    <w:lvl w:ilvl="1" w:tplc="B7C2205C">
      <w:start w:val="1"/>
      <w:numFmt w:val="lowerLetter"/>
      <w:lvlText w:val="(%2)"/>
      <w:lvlJc w:val="left"/>
      <w:pPr>
        <w:ind w:left="1830" w:hanging="750"/>
      </w:pPr>
      <w:rPr>
        <w:rFonts w:hint="default"/>
      </w:rPr>
    </w:lvl>
    <w:lvl w:ilvl="2" w:tplc="82265526">
      <w:start w:val="1"/>
      <w:numFmt w:val="bullet"/>
      <w:lvlText w:val="•"/>
      <w:lvlJc w:val="left"/>
      <w:pPr>
        <w:ind w:left="2730" w:hanging="750"/>
      </w:pPr>
      <w:rPr>
        <w:rFonts w:ascii="Times New Roman" w:eastAsia="Times New Roman" w:hAnsi="Times New Roman" w:cs="Times New Roman" w:hint="default"/>
      </w:rPr>
    </w:lvl>
    <w:lvl w:ilvl="3" w:tplc="93220998">
      <w:start w:val="1"/>
      <w:numFmt w:val="upperRoman"/>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
    <w:nsid w:val="5D1A7F47"/>
    <w:multiLevelType w:val="hybridMultilevel"/>
    <w:tmpl w:val="B99C3D5A"/>
    <w:lvl w:ilvl="0" w:tplc="5052D5C6">
      <w:start w:val="1"/>
      <w:numFmt w:val="lowerRoman"/>
      <w:lvlText w:val="%1."/>
      <w:lvlJc w:val="left"/>
      <w:pPr>
        <w:tabs>
          <w:tab w:val="num" w:pos="720"/>
        </w:tabs>
        <w:ind w:left="720" w:hanging="360"/>
      </w:pPr>
      <w:rPr>
        <w:rFonts w:hint="default"/>
      </w:rPr>
    </w:lvl>
    <w:lvl w:ilvl="1" w:tplc="FAD2CEA2">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3">
    <w:nsid w:val="5D2B7D78"/>
    <w:multiLevelType w:val="multilevel"/>
    <w:tmpl w:val="5E66C4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nsid w:val="5D666218"/>
    <w:multiLevelType w:val="multilevel"/>
    <w:tmpl w:val="08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65">
    <w:nsid w:val="5EA64368"/>
    <w:multiLevelType w:val="hybridMultilevel"/>
    <w:tmpl w:val="7908C6D2"/>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6">
    <w:nsid w:val="5FF33B8D"/>
    <w:multiLevelType w:val="multilevel"/>
    <w:tmpl w:val="B5A2AEB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601E1E48"/>
    <w:multiLevelType w:val="hybridMultilevel"/>
    <w:tmpl w:val="8410C676"/>
    <w:lvl w:ilvl="0" w:tplc="2A8CC69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8">
    <w:nsid w:val="609E524C"/>
    <w:multiLevelType w:val="hybridMultilevel"/>
    <w:tmpl w:val="B760509E"/>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9">
    <w:nsid w:val="60F7205D"/>
    <w:multiLevelType w:val="hybridMultilevel"/>
    <w:tmpl w:val="03DC67C2"/>
    <w:lvl w:ilvl="0" w:tplc="EEB4042A">
      <w:start w:val="1"/>
      <w:numFmt w:val="lowerRoman"/>
      <w:lvlText w:val="%1."/>
      <w:lvlJc w:val="left"/>
      <w:pPr>
        <w:tabs>
          <w:tab w:val="num" w:pos="563"/>
        </w:tabs>
        <w:ind w:left="563" w:hanging="180"/>
      </w:pPr>
      <w:rPr>
        <w:rFonts w:hint="default"/>
        <w:b w:val="0"/>
      </w:rPr>
    </w:lvl>
    <w:lvl w:ilvl="1" w:tplc="DFB4C00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0">
    <w:nsid w:val="635A475A"/>
    <w:multiLevelType w:val="hybridMultilevel"/>
    <w:tmpl w:val="53FAF71C"/>
    <w:lvl w:ilvl="0" w:tplc="BA166D44">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71">
    <w:nsid w:val="642F29AB"/>
    <w:multiLevelType w:val="hybridMultilevel"/>
    <w:tmpl w:val="5B60C7DE"/>
    <w:lvl w:ilvl="0" w:tplc="3E906F80">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2">
    <w:nsid w:val="643341FC"/>
    <w:multiLevelType w:val="hybridMultilevel"/>
    <w:tmpl w:val="790886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nsid w:val="652B68CD"/>
    <w:multiLevelType w:val="hybridMultilevel"/>
    <w:tmpl w:val="B854FA2C"/>
    <w:lvl w:ilvl="0" w:tplc="81AE77E6">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4">
    <w:nsid w:val="65FA7040"/>
    <w:multiLevelType w:val="hybridMultilevel"/>
    <w:tmpl w:val="2DA21B66"/>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5">
    <w:nsid w:val="667D236A"/>
    <w:multiLevelType w:val="hybridMultilevel"/>
    <w:tmpl w:val="3DC88842"/>
    <w:lvl w:ilvl="0" w:tplc="3E906F80">
      <w:start w:val="1"/>
      <w:numFmt w:val="lowerRoman"/>
      <w:lvlText w:val="%1."/>
      <w:lvlJc w:val="left"/>
      <w:pPr>
        <w:tabs>
          <w:tab w:val="num" w:pos="1080"/>
        </w:tabs>
        <w:ind w:left="1080" w:hanging="720"/>
      </w:pPr>
      <w:rPr>
        <w:rFonts w:hint="default"/>
      </w:rPr>
    </w:lvl>
    <w:lvl w:ilvl="1" w:tplc="2A5A3A24">
      <w:start w:val="1"/>
      <w:numFmt w:val="lowerLetter"/>
      <w:lvlText w:val="%2."/>
      <w:lvlJc w:val="left"/>
      <w:pPr>
        <w:tabs>
          <w:tab w:val="num" w:pos="1440"/>
        </w:tabs>
        <w:ind w:left="1440" w:hanging="360"/>
      </w:pPr>
      <w:rPr>
        <w:rFonts w:hint="default"/>
      </w:rPr>
    </w:lvl>
    <w:lvl w:ilvl="2" w:tplc="B7C2106C">
      <w:start w:val="1"/>
      <w:numFmt w:val="bullet"/>
      <w:lvlText w:val=""/>
      <w:lvlJc w:val="left"/>
      <w:pPr>
        <w:tabs>
          <w:tab w:val="num" w:pos="1276"/>
        </w:tabs>
        <w:ind w:left="1843"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6">
    <w:nsid w:val="66897318"/>
    <w:multiLevelType w:val="hybridMultilevel"/>
    <w:tmpl w:val="F516F4AC"/>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7">
    <w:nsid w:val="671C7528"/>
    <w:multiLevelType w:val="hybridMultilevel"/>
    <w:tmpl w:val="553895D6"/>
    <w:lvl w:ilvl="0" w:tplc="986000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8">
    <w:nsid w:val="67AD1537"/>
    <w:multiLevelType w:val="multilevel"/>
    <w:tmpl w:val="B43030DC"/>
    <w:lvl w:ilvl="0">
      <w:start w:val="1"/>
      <w:numFmt w:val="decimal"/>
      <w:lvlText w:val="%1.0"/>
      <w:lvlJc w:val="left"/>
      <w:pPr>
        <w:tabs>
          <w:tab w:val="num" w:pos="720"/>
        </w:tabs>
        <w:ind w:left="720" w:hanging="720"/>
      </w:pPr>
      <w:rPr>
        <w:rFonts w:ascii="Times New Roman" w:hAnsi="Times New Roman" w:cs="Times New Roman" w:hint="default"/>
        <w:i/>
        <w:sz w:val="24"/>
        <w:szCs w:val="24"/>
      </w:rPr>
    </w:lvl>
    <w:lvl w:ilvl="1">
      <w:start w:val="1"/>
      <w:numFmt w:val="decimal"/>
      <w:lvlText w:val="%1.%2"/>
      <w:lvlJc w:val="left"/>
      <w:pPr>
        <w:tabs>
          <w:tab w:val="num" w:pos="1440"/>
        </w:tabs>
        <w:ind w:left="1440" w:hanging="720"/>
      </w:pPr>
      <w:rPr>
        <w:rFonts w:ascii="Times New Roman" w:hAnsi="Times New Roman" w:cs="Times New Roman" w:hint="default"/>
        <w:b w:val="0"/>
        <w:i w:val="0"/>
        <w:sz w:val="24"/>
        <w:szCs w:val="24"/>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9">
    <w:nsid w:val="68345F3F"/>
    <w:multiLevelType w:val="multilevel"/>
    <w:tmpl w:val="93DCD3FC"/>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0">
    <w:nsid w:val="68710E2A"/>
    <w:multiLevelType w:val="hybridMultilevel"/>
    <w:tmpl w:val="0FBC1D6C"/>
    <w:lvl w:ilvl="0" w:tplc="3E906F80">
      <w:start w:val="1"/>
      <w:numFmt w:val="lowerRoman"/>
      <w:lvlText w:val="%1."/>
      <w:lvlJc w:val="left"/>
      <w:pPr>
        <w:tabs>
          <w:tab w:val="num" w:pos="1080"/>
        </w:tabs>
        <w:ind w:left="1080" w:hanging="720"/>
      </w:pPr>
      <w:rPr>
        <w:rFonts w:hint="default"/>
      </w:rPr>
    </w:lvl>
    <w:lvl w:ilvl="1" w:tplc="66E2514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1">
    <w:nsid w:val="687C3AE3"/>
    <w:multiLevelType w:val="multilevel"/>
    <w:tmpl w:val="0D663DEC"/>
    <w:lvl w:ilvl="0">
      <w:start w:val="1"/>
      <w:numFmt w:val="lowerLetter"/>
      <w:lvlText w:val="%1"/>
      <w:lvlJc w:val="left"/>
      <w:pPr>
        <w:tabs>
          <w:tab w:val="num" w:pos="726"/>
        </w:tabs>
        <w:ind w:left="726" w:hanging="360"/>
      </w:pPr>
      <w:rPr>
        <w:rFonts w:hint="default"/>
        <w:b/>
      </w:rPr>
    </w:lvl>
    <w:lvl w:ilvl="1">
      <w:start w:val="1"/>
      <w:numFmt w:val="decimal"/>
      <w:isLgl/>
      <w:lvlText w:val="%1.%2."/>
      <w:lvlJc w:val="left"/>
      <w:pPr>
        <w:tabs>
          <w:tab w:val="num" w:pos="726"/>
        </w:tabs>
        <w:ind w:left="726" w:hanging="360"/>
      </w:pPr>
      <w:rPr>
        <w:rFonts w:hint="default"/>
        <w:b w:val="0"/>
        <w:color w:val="auto"/>
      </w:rPr>
    </w:lvl>
    <w:lvl w:ilvl="2">
      <w:start w:val="1"/>
      <w:numFmt w:val="decimal"/>
      <w:isLgl/>
      <w:lvlText w:val="%1.%2.%3."/>
      <w:lvlJc w:val="left"/>
      <w:pPr>
        <w:tabs>
          <w:tab w:val="num" w:pos="1086"/>
        </w:tabs>
        <w:ind w:left="1086" w:hanging="720"/>
      </w:pPr>
      <w:rPr>
        <w:rFonts w:hint="default"/>
      </w:rPr>
    </w:lvl>
    <w:lvl w:ilvl="3">
      <w:start w:val="1"/>
      <w:numFmt w:val="decimal"/>
      <w:isLgl/>
      <w:lvlText w:val="%1.%2.%3.%4."/>
      <w:lvlJc w:val="left"/>
      <w:pPr>
        <w:tabs>
          <w:tab w:val="num" w:pos="1086"/>
        </w:tabs>
        <w:ind w:left="1086" w:hanging="720"/>
      </w:pPr>
      <w:rPr>
        <w:rFonts w:hint="default"/>
      </w:rPr>
    </w:lvl>
    <w:lvl w:ilvl="4">
      <w:start w:val="1"/>
      <w:numFmt w:val="decimal"/>
      <w:isLgl/>
      <w:lvlText w:val="%1.%2.%3.%4.%5."/>
      <w:lvlJc w:val="left"/>
      <w:pPr>
        <w:tabs>
          <w:tab w:val="num" w:pos="1446"/>
        </w:tabs>
        <w:ind w:left="1446" w:hanging="1080"/>
      </w:pPr>
      <w:rPr>
        <w:rFonts w:hint="default"/>
      </w:rPr>
    </w:lvl>
    <w:lvl w:ilvl="5">
      <w:start w:val="1"/>
      <w:numFmt w:val="decimal"/>
      <w:isLgl/>
      <w:lvlText w:val="%1.%2.%3.%4.%5.%6."/>
      <w:lvlJc w:val="left"/>
      <w:pPr>
        <w:tabs>
          <w:tab w:val="num" w:pos="1446"/>
        </w:tabs>
        <w:ind w:left="1446" w:hanging="1080"/>
      </w:pPr>
      <w:rPr>
        <w:rFonts w:hint="default"/>
      </w:rPr>
    </w:lvl>
    <w:lvl w:ilvl="6">
      <w:start w:val="1"/>
      <w:numFmt w:val="decimal"/>
      <w:isLgl/>
      <w:lvlText w:val="%1.%2.%3.%4.%5.%6.%7."/>
      <w:lvlJc w:val="left"/>
      <w:pPr>
        <w:tabs>
          <w:tab w:val="num" w:pos="1806"/>
        </w:tabs>
        <w:ind w:left="1806" w:hanging="1440"/>
      </w:pPr>
      <w:rPr>
        <w:rFonts w:hint="default"/>
      </w:rPr>
    </w:lvl>
    <w:lvl w:ilvl="7">
      <w:start w:val="1"/>
      <w:numFmt w:val="decimal"/>
      <w:isLgl/>
      <w:lvlText w:val="%1.%2.%3.%4.%5.%6.%7.%8."/>
      <w:lvlJc w:val="left"/>
      <w:pPr>
        <w:tabs>
          <w:tab w:val="num" w:pos="1806"/>
        </w:tabs>
        <w:ind w:left="1806" w:hanging="1440"/>
      </w:pPr>
      <w:rPr>
        <w:rFonts w:hint="default"/>
      </w:rPr>
    </w:lvl>
    <w:lvl w:ilvl="8">
      <w:start w:val="1"/>
      <w:numFmt w:val="decimal"/>
      <w:isLgl/>
      <w:lvlText w:val="%1.%2.%3.%4.%5.%6.%7.%8.%9."/>
      <w:lvlJc w:val="left"/>
      <w:pPr>
        <w:tabs>
          <w:tab w:val="num" w:pos="2166"/>
        </w:tabs>
        <w:ind w:left="2166" w:hanging="1800"/>
      </w:pPr>
      <w:rPr>
        <w:rFonts w:hint="default"/>
      </w:rPr>
    </w:lvl>
  </w:abstractNum>
  <w:abstractNum w:abstractNumId="182">
    <w:nsid w:val="6A4B1BAE"/>
    <w:multiLevelType w:val="hybridMultilevel"/>
    <w:tmpl w:val="F74227EE"/>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3">
    <w:nsid w:val="6AFA4EE9"/>
    <w:multiLevelType w:val="multilevel"/>
    <w:tmpl w:val="558EA99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4">
    <w:nsid w:val="6C136648"/>
    <w:multiLevelType w:val="hybridMultilevel"/>
    <w:tmpl w:val="5240B78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5">
    <w:nsid w:val="6C194C6B"/>
    <w:multiLevelType w:val="hybridMultilevel"/>
    <w:tmpl w:val="454CCBAE"/>
    <w:lvl w:ilvl="0" w:tplc="A5623BDA">
      <w:start w:val="1"/>
      <w:numFmt w:val="lowerLetter"/>
      <w:lvlText w:val="(%1)"/>
      <w:lvlJc w:val="left"/>
      <w:pPr>
        <w:ind w:left="1665" w:hanging="130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nsid w:val="6CE612BA"/>
    <w:multiLevelType w:val="hybridMultilevel"/>
    <w:tmpl w:val="286ABD6A"/>
    <w:lvl w:ilvl="0" w:tplc="3E906F80">
      <w:start w:val="1"/>
      <w:numFmt w:val="lowerRoman"/>
      <w:lvlText w:val="%1."/>
      <w:lvlJc w:val="left"/>
      <w:pPr>
        <w:tabs>
          <w:tab w:val="num" w:pos="1080"/>
        </w:tabs>
        <w:ind w:left="1080" w:hanging="720"/>
      </w:pPr>
      <w:rPr>
        <w:rFonts w:hint="default"/>
      </w:rPr>
    </w:lvl>
    <w:lvl w:ilvl="1" w:tplc="5498AF5C">
      <w:start w:val="1"/>
      <w:numFmt w:val="lowerRoman"/>
      <w:lvlText w:val="(%2)"/>
      <w:lvlJc w:val="left"/>
      <w:pPr>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7">
    <w:nsid w:val="6CEE40E4"/>
    <w:multiLevelType w:val="hybridMultilevel"/>
    <w:tmpl w:val="B7B409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8">
    <w:nsid w:val="6D5074DE"/>
    <w:multiLevelType w:val="multilevel"/>
    <w:tmpl w:val="5C2ED8AC"/>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9">
    <w:nsid w:val="6D813A8F"/>
    <w:multiLevelType w:val="multilevel"/>
    <w:tmpl w:val="30EEA468"/>
    <w:lvl w:ilvl="0">
      <w:start w:val="20"/>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0">
    <w:nsid w:val="6E2665A1"/>
    <w:multiLevelType w:val="hybridMultilevel"/>
    <w:tmpl w:val="600C1D46"/>
    <w:lvl w:ilvl="0" w:tplc="856CEB38">
      <w:start w:val="1"/>
      <w:numFmt w:val="lowerRoman"/>
      <w:lvlText w:val="%1"/>
      <w:lvlJc w:val="left"/>
      <w:pPr>
        <w:ind w:left="1463" w:hanging="360"/>
      </w:pPr>
      <w:rPr>
        <w:rFonts w:hint="default"/>
      </w:rPr>
    </w:lvl>
    <w:lvl w:ilvl="1" w:tplc="08090019" w:tentative="1">
      <w:start w:val="1"/>
      <w:numFmt w:val="lowerLetter"/>
      <w:lvlText w:val="%2."/>
      <w:lvlJc w:val="left"/>
      <w:pPr>
        <w:ind w:left="2183" w:hanging="360"/>
      </w:pPr>
    </w:lvl>
    <w:lvl w:ilvl="2" w:tplc="0809001B" w:tentative="1">
      <w:start w:val="1"/>
      <w:numFmt w:val="lowerRoman"/>
      <w:lvlText w:val="%3."/>
      <w:lvlJc w:val="right"/>
      <w:pPr>
        <w:ind w:left="2903" w:hanging="180"/>
      </w:pPr>
    </w:lvl>
    <w:lvl w:ilvl="3" w:tplc="0809000F" w:tentative="1">
      <w:start w:val="1"/>
      <w:numFmt w:val="decimal"/>
      <w:lvlText w:val="%4."/>
      <w:lvlJc w:val="left"/>
      <w:pPr>
        <w:ind w:left="3623" w:hanging="360"/>
      </w:pPr>
    </w:lvl>
    <w:lvl w:ilvl="4" w:tplc="08090019" w:tentative="1">
      <w:start w:val="1"/>
      <w:numFmt w:val="lowerLetter"/>
      <w:lvlText w:val="%5."/>
      <w:lvlJc w:val="left"/>
      <w:pPr>
        <w:ind w:left="4343" w:hanging="360"/>
      </w:pPr>
    </w:lvl>
    <w:lvl w:ilvl="5" w:tplc="0809001B" w:tentative="1">
      <w:start w:val="1"/>
      <w:numFmt w:val="lowerRoman"/>
      <w:lvlText w:val="%6."/>
      <w:lvlJc w:val="right"/>
      <w:pPr>
        <w:ind w:left="5063" w:hanging="180"/>
      </w:pPr>
    </w:lvl>
    <w:lvl w:ilvl="6" w:tplc="0809000F" w:tentative="1">
      <w:start w:val="1"/>
      <w:numFmt w:val="decimal"/>
      <w:lvlText w:val="%7."/>
      <w:lvlJc w:val="left"/>
      <w:pPr>
        <w:ind w:left="5783" w:hanging="360"/>
      </w:pPr>
    </w:lvl>
    <w:lvl w:ilvl="7" w:tplc="08090019" w:tentative="1">
      <w:start w:val="1"/>
      <w:numFmt w:val="lowerLetter"/>
      <w:lvlText w:val="%8."/>
      <w:lvlJc w:val="left"/>
      <w:pPr>
        <w:ind w:left="6503" w:hanging="360"/>
      </w:pPr>
    </w:lvl>
    <w:lvl w:ilvl="8" w:tplc="0809001B" w:tentative="1">
      <w:start w:val="1"/>
      <w:numFmt w:val="lowerRoman"/>
      <w:lvlText w:val="%9."/>
      <w:lvlJc w:val="right"/>
      <w:pPr>
        <w:ind w:left="7223" w:hanging="180"/>
      </w:pPr>
    </w:lvl>
  </w:abstractNum>
  <w:abstractNum w:abstractNumId="191">
    <w:nsid w:val="6E784990"/>
    <w:multiLevelType w:val="hybridMultilevel"/>
    <w:tmpl w:val="C9229A32"/>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2">
    <w:nsid w:val="6ECB3EC9"/>
    <w:multiLevelType w:val="multilevel"/>
    <w:tmpl w:val="644C4BFC"/>
    <w:lvl w:ilvl="0">
      <w:start w:val="5"/>
      <w:numFmt w:val="decimal"/>
      <w:lvlText w:val="%1"/>
      <w:lvlJc w:val="left"/>
      <w:pPr>
        <w:tabs>
          <w:tab w:val="num" w:pos="360"/>
        </w:tabs>
        <w:ind w:left="360" w:hanging="360"/>
      </w:pPr>
      <w:rPr>
        <w:rFonts w:hint="default"/>
        <w:b w:val="0"/>
      </w:rPr>
    </w:lvl>
    <w:lvl w:ilvl="1">
      <w:start w:val="49"/>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93">
    <w:nsid w:val="6F5B4910"/>
    <w:multiLevelType w:val="hybridMultilevel"/>
    <w:tmpl w:val="66E61DD8"/>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4">
    <w:nsid w:val="6F850928"/>
    <w:multiLevelType w:val="multilevel"/>
    <w:tmpl w:val="DDCA06F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5">
    <w:nsid w:val="6FCD6C44"/>
    <w:multiLevelType w:val="hybridMultilevel"/>
    <w:tmpl w:val="212276D4"/>
    <w:lvl w:ilvl="0" w:tplc="852C82B6">
      <w:start w:val="2"/>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6">
    <w:nsid w:val="70AB0F6F"/>
    <w:multiLevelType w:val="multilevel"/>
    <w:tmpl w:val="9FD09076"/>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7">
    <w:nsid w:val="70B056FA"/>
    <w:multiLevelType w:val="hybridMultilevel"/>
    <w:tmpl w:val="D974B0DE"/>
    <w:lvl w:ilvl="0" w:tplc="28CEF1E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8">
    <w:nsid w:val="71510EE5"/>
    <w:multiLevelType w:val="multilevel"/>
    <w:tmpl w:val="2862AFAC"/>
    <w:lvl w:ilvl="0">
      <w:start w:val="18"/>
      <w:numFmt w:val="decimal"/>
      <w:lvlText w:val="%1"/>
      <w:lvlJc w:val="left"/>
      <w:pPr>
        <w:tabs>
          <w:tab w:val="num" w:pos="720"/>
        </w:tabs>
        <w:ind w:left="720" w:hanging="720"/>
      </w:pPr>
      <w:rPr>
        <w:rFonts w:hint="default"/>
      </w:rPr>
    </w:lvl>
    <w:lvl w:ilvl="1">
      <w:start w:val="1"/>
      <w:numFmt w:val="decimal"/>
      <w:lvlText w:val="19.%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9">
    <w:nsid w:val="71F75B2F"/>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00">
    <w:nsid w:val="722B22C6"/>
    <w:multiLevelType w:val="hybridMultilevel"/>
    <w:tmpl w:val="E2E0399C"/>
    <w:lvl w:ilvl="0" w:tplc="9906FF7C">
      <w:start w:val="1"/>
      <w:numFmt w:val="lowerRoman"/>
      <w:lvlText w:val="%1."/>
      <w:lvlJc w:val="left"/>
      <w:pPr>
        <w:tabs>
          <w:tab w:val="num" w:pos="1496"/>
        </w:tabs>
        <w:ind w:left="1496" w:hanging="720"/>
      </w:pPr>
      <w:rPr>
        <w:rFonts w:hint="default"/>
      </w:rPr>
    </w:lvl>
    <w:lvl w:ilvl="1" w:tplc="08090019">
      <w:start w:val="1"/>
      <w:numFmt w:val="lowerLetter"/>
      <w:lvlText w:val="%2."/>
      <w:lvlJc w:val="left"/>
      <w:pPr>
        <w:tabs>
          <w:tab w:val="num" w:pos="1856"/>
        </w:tabs>
        <w:ind w:left="1856" w:hanging="360"/>
      </w:pPr>
    </w:lvl>
    <w:lvl w:ilvl="2" w:tplc="0809001B" w:tentative="1">
      <w:start w:val="1"/>
      <w:numFmt w:val="lowerRoman"/>
      <w:lvlText w:val="%3."/>
      <w:lvlJc w:val="right"/>
      <w:pPr>
        <w:tabs>
          <w:tab w:val="num" w:pos="2576"/>
        </w:tabs>
        <w:ind w:left="2576" w:hanging="180"/>
      </w:pPr>
    </w:lvl>
    <w:lvl w:ilvl="3" w:tplc="0809000F" w:tentative="1">
      <w:start w:val="1"/>
      <w:numFmt w:val="decimal"/>
      <w:lvlText w:val="%4."/>
      <w:lvlJc w:val="left"/>
      <w:pPr>
        <w:tabs>
          <w:tab w:val="num" w:pos="3296"/>
        </w:tabs>
        <w:ind w:left="3296" w:hanging="360"/>
      </w:pPr>
    </w:lvl>
    <w:lvl w:ilvl="4" w:tplc="08090019" w:tentative="1">
      <w:start w:val="1"/>
      <w:numFmt w:val="lowerLetter"/>
      <w:lvlText w:val="%5."/>
      <w:lvlJc w:val="left"/>
      <w:pPr>
        <w:tabs>
          <w:tab w:val="num" w:pos="4016"/>
        </w:tabs>
        <w:ind w:left="4016" w:hanging="360"/>
      </w:pPr>
    </w:lvl>
    <w:lvl w:ilvl="5" w:tplc="0809001B" w:tentative="1">
      <w:start w:val="1"/>
      <w:numFmt w:val="lowerRoman"/>
      <w:lvlText w:val="%6."/>
      <w:lvlJc w:val="right"/>
      <w:pPr>
        <w:tabs>
          <w:tab w:val="num" w:pos="4736"/>
        </w:tabs>
        <w:ind w:left="4736" w:hanging="180"/>
      </w:pPr>
    </w:lvl>
    <w:lvl w:ilvl="6" w:tplc="0809000F" w:tentative="1">
      <w:start w:val="1"/>
      <w:numFmt w:val="decimal"/>
      <w:lvlText w:val="%7."/>
      <w:lvlJc w:val="left"/>
      <w:pPr>
        <w:tabs>
          <w:tab w:val="num" w:pos="5456"/>
        </w:tabs>
        <w:ind w:left="5456" w:hanging="360"/>
      </w:pPr>
    </w:lvl>
    <w:lvl w:ilvl="7" w:tplc="08090019" w:tentative="1">
      <w:start w:val="1"/>
      <w:numFmt w:val="lowerLetter"/>
      <w:lvlText w:val="%8."/>
      <w:lvlJc w:val="left"/>
      <w:pPr>
        <w:tabs>
          <w:tab w:val="num" w:pos="6176"/>
        </w:tabs>
        <w:ind w:left="6176" w:hanging="360"/>
      </w:pPr>
    </w:lvl>
    <w:lvl w:ilvl="8" w:tplc="0809001B" w:tentative="1">
      <w:start w:val="1"/>
      <w:numFmt w:val="lowerRoman"/>
      <w:lvlText w:val="%9."/>
      <w:lvlJc w:val="right"/>
      <w:pPr>
        <w:tabs>
          <w:tab w:val="num" w:pos="6896"/>
        </w:tabs>
        <w:ind w:left="6896" w:hanging="180"/>
      </w:pPr>
    </w:lvl>
  </w:abstractNum>
  <w:abstractNum w:abstractNumId="201">
    <w:nsid w:val="72BE2B3D"/>
    <w:multiLevelType w:val="hybridMultilevel"/>
    <w:tmpl w:val="04E636BE"/>
    <w:lvl w:ilvl="0" w:tplc="28CEF1E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nsid w:val="73EB5948"/>
    <w:multiLevelType w:val="multilevel"/>
    <w:tmpl w:val="DA16FCC6"/>
    <w:lvl w:ilvl="0">
      <w:start w:val="1"/>
      <w:numFmt w:val="none"/>
      <w:lvlText w:val="20.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3">
    <w:nsid w:val="74732510"/>
    <w:multiLevelType w:val="multilevel"/>
    <w:tmpl w:val="3F286BA2"/>
    <w:lvl w:ilvl="0">
      <w:start w:val="14"/>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4">
    <w:nsid w:val="74E65F75"/>
    <w:multiLevelType w:val="hybridMultilevel"/>
    <w:tmpl w:val="A98E4EC0"/>
    <w:lvl w:ilvl="0" w:tplc="08090015">
      <w:start w:val="1"/>
      <w:numFmt w:val="upperLetter"/>
      <w:lvlText w:val="%1."/>
      <w:lvlJc w:val="left"/>
      <w:pPr>
        <w:ind w:left="1962" w:hanging="360"/>
      </w:pPr>
    </w:lvl>
    <w:lvl w:ilvl="1" w:tplc="08090019" w:tentative="1">
      <w:start w:val="1"/>
      <w:numFmt w:val="lowerLetter"/>
      <w:lvlText w:val="%2."/>
      <w:lvlJc w:val="left"/>
      <w:pPr>
        <w:ind w:left="2682" w:hanging="360"/>
      </w:pPr>
    </w:lvl>
    <w:lvl w:ilvl="2" w:tplc="0809001B" w:tentative="1">
      <w:start w:val="1"/>
      <w:numFmt w:val="lowerRoman"/>
      <w:lvlText w:val="%3."/>
      <w:lvlJc w:val="right"/>
      <w:pPr>
        <w:ind w:left="3402" w:hanging="180"/>
      </w:pPr>
    </w:lvl>
    <w:lvl w:ilvl="3" w:tplc="0809000F" w:tentative="1">
      <w:start w:val="1"/>
      <w:numFmt w:val="decimal"/>
      <w:lvlText w:val="%4."/>
      <w:lvlJc w:val="left"/>
      <w:pPr>
        <w:ind w:left="4122" w:hanging="360"/>
      </w:pPr>
    </w:lvl>
    <w:lvl w:ilvl="4" w:tplc="08090019" w:tentative="1">
      <w:start w:val="1"/>
      <w:numFmt w:val="lowerLetter"/>
      <w:lvlText w:val="%5."/>
      <w:lvlJc w:val="left"/>
      <w:pPr>
        <w:ind w:left="4842" w:hanging="360"/>
      </w:pPr>
    </w:lvl>
    <w:lvl w:ilvl="5" w:tplc="0809001B" w:tentative="1">
      <w:start w:val="1"/>
      <w:numFmt w:val="lowerRoman"/>
      <w:lvlText w:val="%6."/>
      <w:lvlJc w:val="right"/>
      <w:pPr>
        <w:ind w:left="5562" w:hanging="180"/>
      </w:pPr>
    </w:lvl>
    <w:lvl w:ilvl="6" w:tplc="0809000F" w:tentative="1">
      <w:start w:val="1"/>
      <w:numFmt w:val="decimal"/>
      <w:lvlText w:val="%7."/>
      <w:lvlJc w:val="left"/>
      <w:pPr>
        <w:ind w:left="6282" w:hanging="360"/>
      </w:pPr>
    </w:lvl>
    <w:lvl w:ilvl="7" w:tplc="08090019" w:tentative="1">
      <w:start w:val="1"/>
      <w:numFmt w:val="lowerLetter"/>
      <w:lvlText w:val="%8."/>
      <w:lvlJc w:val="left"/>
      <w:pPr>
        <w:ind w:left="7002" w:hanging="360"/>
      </w:pPr>
    </w:lvl>
    <w:lvl w:ilvl="8" w:tplc="0809001B" w:tentative="1">
      <w:start w:val="1"/>
      <w:numFmt w:val="lowerRoman"/>
      <w:lvlText w:val="%9."/>
      <w:lvlJc w:val="right"/>
      <w:pPr>
        <w:ind w:left="7722" w:hanging="180"/>
      </w:pPr>
    </w:lvl>
  </w:abstractNum>
  <w:abstractNum w:abstractNumId="205">
    <w:nsid w:val="75080827"/>
    <w:multiLevelType w:val="hybridMultilevel"/>
    <w:tmpl w:val="DBF83D6A"/>
    <w:lvl w:ilvl="0" w:tplc="7972782A">
      <w:start w:val="1"/>
      <w:numFmt w:val="lowerRoman"/>
      <w:lvlText w:val="%1."/>
      <w:lvlJc w:val="left"/>
      <w:pPr>
        <w:tabs>
          <w:tab w:val="num" w:pos="563"/>
        </w:tabs>
        <w:ind w:left="563" w:hanging="180"/>
      </w:pPr>
      <w:rPr>
        <w:rFonts w:ascii="Times New Roman" w:hAnsi="Times New Roman" w:cs="Times New Roman" w:hint="default"/>
        <w:b w:val="0"/>
        <w:sz w:val="24"/>
        <w:szCs w:val="24"/>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6">
    <w:nsid w:val="76671E55"/>
    <w:multiLevelType w:val="hybridMultilevel"/>
    <w:tmpl w:val="72942E2A"/>
    <w:lvl w:ilvl="0" w:tplc="A5623BDA">
      <w:start w:val="1"/>
      <w:numFmt w:val="lowerLetter"/>
      <w:lvlText w:val="(%1)"/>
      <w:lvlJc w:val="left"/>
      <w:pPr>
        <w:ind w:left="1665" w:hanging="130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7">
    <w:nsid w:val="76B134BF"/>
    <w:multiLevelType w:val="hybridMultilevel"/>
    <w:tmpl w:val="89365716"/>
    <w:lvl w:ilvl="0" w:tplc="7972782A">
      <w:start w:val="1"/>
      <w:numFmt w:val="lowerRoman"/>
      <w:lvlText w:val="%1."/>
      <w:lvlJc w:val="left"/>
      <w:pPr>
        <w:tabs>
          <w:tab w:val="num" w:pos="1306"/>
        </w:tabs>
        <w:ind w:left="1306" w:hanging="180"/>
      </w:pPr>
      <w:rPr>
        <w:rFonts w:ascii="Times New Roman" w:hAnsi="Times New Roman" w:cs="Times New Roman" w:hint="default"/>
        <w:b w:val="0"/>
        <w:sz w:val="24"/>
        <w:szCs w:val="24"/>
      </w:rPr>
    </w:lvl>
    <w:lvl w:ilvl="1" w:tplc="08090019" w:tentative="1">
      <w:start w:val="1"/>
      <w:numFmt w:val="lowerLetter"/>
      <w:lvlText w:val="%2."/>
      <w:lvlJc w:val="left"/>
      <w:pPr>
        <w:ind w:left="2183" w:hanging="360"/>
      </w:pPr>
    </w:lvl>
    <w:lvl w:ilvl="2" w:tplc="0809001B" w:tentative="1">
      <w:start w:val="1"/>
      <w:numFmt w:val="lowerRoman"/>
      <w:lvlText w:val="%3."/>
      <w:lvlJc w:val="right"/>
      <w:pPr>
        <w:ind w:left="2903" w:hanging="180"/>
      </w:pPr>
    </w:lvl>
    <w:lvl w:ilvl="3" w:tplc="0809000F" w:tentative="1">
      <w:start w:val="1"/>
      <w:numFmt w:val="decimal"/>
      <w:lvlText w:val="%4."/>
      <w:lvlJc w:val="left"/>
      <w:pPr>
        <w:ind w:left="3623" w:hanging="360"/>
      </w:pPr>
    </w:lvl>
    <w:lvl w:ilvl="4" w:tplc="08090019" w:tentative="1">
      <w:start w:val="1"/>
      <w:numFmt w:val="lowerLetter"/>
      <w:lvlText w:val="%5."/>
      <w:lvlJc w:val="left"/>
      <w:pPr>
        <w:ind w:left="4343" w:hanging="360"/>
      </w:pPr>
    </w:lvl>
    <w:lvl w:ilvl="5" w:tplc="0809001B" w:tentative="1">
      <w:start w:val="1"/>
      <w:numFmt w:val="lowerRoman"/>
      <w:lvlText w:val="%6."/>
      <w:lvlJc w:val="right"/>
      <w:pPr>
        <w:ind w:left="5063" w:hanging="180"/>
      </w:pPr>
    </w:lvl>
    <w:lvl w:ilvl="6" w:tplc="0809000F" w:tentative="1">
      <w:start w:val="1"/>
      <w:numFmt w:val="decimal"/>
      <w:lvlText w:val="%7."/>
      <w:lvlJc w:val="left"/>
      <w:pPr>
        <w:ind w:left="5783" w:hanging="360"/>
      </w:pPr>
    </w:lvl>
    <w:lvl w:ilvl="7" w:tplc="08090019" w:tentative="1">
      <w:start w:val="1"/>
      <w:numFmt w:val="lowerLetter"/>
      <w:lvlText w:val="%8."/>
      <w:lvlJc w:val="left"/>
      <w:pPr>
        <w:ind w:left="6503" w:hanging="360"/>
      </w:pPr>
    </w:lvl>
    <w:lvl w:ilvl="8" w:tplc="0809001B" w:tentative="1">
      <w:start w:val="1"/>
      <w:numFmt w:val="lowerRoman"/>
      <w:lvlText w:val="%9."/>
      <w:lvlJc w:val="right"/>
      <w:pPr>
        <w:ind w:left="7223" w:hanging="180"/>
      </w:pPr>
    </w:lvl>
  </w:abstractNum>
  <w:abstractNum w:abstractNumId="208">
    <w:nsid w:val="7706797A"/>
    <w:multiLevelType w:val="hybridMultilevel"/>
    <w:tmpl w:val="FB14EB12"/>
    <w:lvl w:ilvl="0" w:tplc="F76CA0B2">
      <w:start w:val="1"/>
      <w:numFmt w:val="decimal"/>
      <w:lvlText w:val="%1."/>
      <w:lvlJc w:val="left"/>
      <w:pPr>
        <w:tabs>
          <w:tab w:val="num" w:pos="360"/>
        </w:tabs>
        <w:ind w:left="360" w:hanging="360"/>
      </w:pPr>
      <w:rPr>
        <w:rFonts w:hint="default"/>
        <w:b/>
      </w:rPr>
    </w:lvl>
    <w:lvl w:ilvl="1" w:tplc="785836D2">
      <w:numFmt w:val="none"/>
      <w:lvlText w:val=""/>
      <w:lvlJc w:val="left"/>
      <w:pPr>
        <w:tabs>
          <w:tab w:val="num" w:pos="360"/>
        </w:tabs>
      </w:pPr>
    </w:lvl>
    <w:lvl w:ilvl="2" w:tplc="A14AFF86">
      <w:numFmt w:val="none"/>
      <w:lvlText w:val=""/>
      <w:lvlJc w:val="left"/>
      <w:pPr>
        <w:tabs>
          <w:tab w:val="num" w:pos="360"/>
        </w:tabs>
      </w:pPr>
    </w:lvl>
    <w:lvl w:ilvl="3" w:tplc="755CB59C">
      <w:numFmt w:val="none"/>
      <w:lvlText w:val=""/>
      <w:lvlJc w:val="left"/>
      <w:pPr>
        <w:tabs>
          <w:tab w:val="num" w:pos="360"/>
        </w:tabs>
      </w:pPr>
    </w:lvl>
    <w:lvl w:ilvl="4" w:tplc="A4328238">
      <w:numFmt w:val="none"/>
      <w:lvlText w:val=""/>
      <w:lvlJc w:val="left"/>
      <w:pPr>
        <w:tabs>
          <w:tab w:val="num" w:pos="360"/>
        </w:tabs>
      </w:pPr>
    </w:lvl>
    <w:lvl w:ilvl="5" w:tplc="342E3A58">
      <w:numFmt w:val="none"/>
      <w:lvlText w:val=""/>
      <w:lvlJc w:val="left"/>
      <w:pPr>
        <w:tabs>
          <w:tab w:val="num" w:pos="360"/>
        </w:tabs>
      </w:pPr>
    </w:lvl>
    <w:lvl w:ilvl="6" w:tplc="8F3C9A88">
      <w:numFmt w:val="none"/>
      <w:lvlText w:val=""/>
      <w:lvlJc w:val="left"/>
      <w:pPr>
        <w:tabs>
          <w:tab w:val="num" w:pos="360"/>
        </w:tabs>
      </w:pPr>
    </w:lvl>
    <w:lvl w:ilvl="7" w:tplc="01382E28">
      <w:numFmt w:val="none"/>
      <w:lvlText w:val=""/>
      <w:lvlJc w:val="left"/>
      <w:pPr>
        <w:tabs>
          <w:tab w:val="num" w:pos="360"/>
        </w:tabs>
      </w:pPr>
    </w:lvl>
    <w:lvl w:ilvl="8" w:tplc="2A5EDD8E">
      <w:numFmt w:val="none"/>
      <w:lvlText w:val=""/>
      <w:lvlJc w:val="left"/>
      <w:pPr>
        <w:tabs>
          <w:tab w:val="num" w:pos="360"/>
        </w:tabs>
      </w:pPr>
    </w:lvl>
  </w:abstractNum>
  <w:abstractNum w:abstractNumId="209">
    <w:nsid w:val="77821A6C"/>
    <w:multiLevelType w:val="hybridMultilevel"/>
    <w:tmpl w:val="C26C60F0"/>
    <w:lvl w:ilvl="0" w:tplc="3E906F80">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0">
    <w:nsid w:val="781C203D"/>
    <w:multiLevelType w:val="hybridMultilevel"/>
    <w:tmpl w:val="8B2ECA02"/>
    <w:lvl w:ilvl="0" w:tplc="AD5AEAC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nsid w:val="788307D9"/>
    <w:multiLevelType w:val="hybridMultilevel"/>
    <w:tmpl w:val="E2DE1F82"/>
    <w:lvl w:ilvl="0" w:tplc="08090017">
      <w:start w:val="1"/>
      <w:numFmt w:val="lowerLetter"/>
      <w:lvlText w:val="%1)"/>
      <w:lvlJc w:val="left"/>
      <w:pPr>
        <w:ind w:left="778" w:hanging="360"/>
      </w:p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212">
    <w:nsid w:val="78906CB3"/>
    <w:multiLevelType w:val="hybridMultilevel"/>
    <w:tmpl w:val="79B0FC12"/>
    <w:lvl w:ilvl="0" w:tplc="08090019">
      <w:start w:val="1"/>
      <w:numFmt w:val="lowerLetter"/>
      <w:lvlText w:val="%1."/>
      <w:lvlJc w:val="left"/>
      <w:pPr>
        <w:ind w:left="720" w:hanging="360"/>
      </w:pPr>
    </w:lvl>
    <w:lvl w:ilvl="1" w:tplc="C2F0EC6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3">
    <w:nsid w:val="79A15724"/>
    <w:multiLevelType w:val="hybridMultilevel"/>
    <w:tmpl w:val="6C321F60"/>
    <w:lvl w:ilvl="0" w:tplc="7972782A">
      <w:start w:val="1"/>
      <w:numFmt w:val="lowerRoman"/>
      <w:lvlText w:val="%1."/>
      <w:lvlJc w:val="left"/>
      <w:pPr>
        <w:ind w:left="1429" w:hanging="360"/>
      </w:pPr>
      <w:rPr>
        <w:rFonts w:ascii="Times New Roman" w:hAnsi="Times New Roman" w:cs="Times New Roman" w:hint="default"/>
        <w:b w:val="0"/>
        <w:sz w:val="24"/>
        <w:szCs w:val="24"/>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14">
    <w:nsid w:val="7A1004A9"/>
    <w:multiLevelType w:val="hybridMultilevel"/>
    <w:tmpl w:val="56D46E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5">
    <w:nsid w:val="7A4C0FCE"/>
    <w:multiLevelType w:val="hybridMultilevel"/>
    <w:tmpl w:val="D41CED2A"/>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6">
    <w:nsid w:val="7A8C201C"/>
    <w:multiLevelType w:val="hybridMultilevel"/>
    <w:tmpl w:val="F0B4A9BC"/>
    <w:lvl w:ilvl="0" w:tplc="3E906F80">
      <w:start w:val="1"/>
      <w:numFmt w:val="lowerRoman"/>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17">
    <w:nsid w:val="7A8E7BFA"/>
    <w:multiLevelType w:val="hybridMultilevel"/>
    <w:tmpl w:val="11E6EA26"/>
    <w:lvl w:ilvl="0" w:tplc="08090019">
      <w:start w:val="1"/>
      <w:numFmt w:val="lowerLetter"/>
      <w:lvlText w:val="%1."/>
      <w:lvlJc w:val="left"/>
      <w:pPr>
        <w:ind w:left="720" w:hanging="360"/>
      </w:pPr>
    </w:lvl>
    <w:lvl w:ilvl="1" w:tplc="614E7BE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8">
    <w:nsid w:val="7B234D96"/>
    <w:multiLevelType w:val="hybridMultilevel"/>
    <w:tmpl w:val="A0B4A8E2"/>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9">
    <w:nsid w:val="7C1636EB"/>
    <w:multiLevelType w:val="hybridMultilevel"/>
    <w:tmpl w:val="45F4F0F0"/>
    <w:lvl w:ilvl="0" w:tplc="3E906F80">
      <w:start w:val="1"/>
      <w:numFmt w:val="lowerRoman"/>
      <w:lvlText w:val="%1."/>
      <w:lvlJc w:val="left"/>
      <w:pPr>
        <w:tabs>
          <w:tab w:val="num" w:pos="1080"/>
        </w:tabs>
        <w:ind w:left="1080" w:hanging="720"/>
      </w:pPr>
      <w:rPr>
        <w:rFonts w:hint="default"/>
      </w:rPr>
    </w:lvl>
    <w:lvl w:ilvl="1" w:tplc="B6A0AF84">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0">
    <w:nsid w:val="7D770EB9"/>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21">
    <w:nsid w:val="7DDD6831"/>
    <w:multiLevelType w:val="hybridMultilevel"/>
    <w:tmpl w:val="C614A63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nsid w:val="7ECC319B"/>
    <w:multiLevelType w:val="hybridMultilevel"/>
    <w:tmpl w:val="D6BA4A96"/>
    <w:lvl w:ilvl="0" w:tplc="08090017">
      <w:start w:val="1"/>
      <w:numFmt w:val="lowerLetter"/>
      <w:lvlText w:val="%1)"/>
      <w:lvlJc w:val="left"/>
      <w:pPr>
        <w:ind w:left="1495" w:hanging="360"/>
      </w:pPr>
    </w:lvl>
    <w:lvl w:ilvl="1" w:tplc="3FA02DE6">
      <w:start w:val="1"/>
      <w:numFmt w:val="lowerLetter"/>
      <w:lvlText w:val="(%2)"/>
      <w:lvlJc w:val="left"/>
      <w:pPr>
        <w:ind w:left="2160" w:hanging="360"/>
      </w:pPr>
      <w:rPr>
        <w:rFonts w:hint="default"/>
      </w:rPr>
    </w:lvl>
    <w:lvl w:ilvl="2" w:tplc="EF8C8BF2">
      <w:start w:val="1"/>
      <w:numFmt w:val="upperLetter"/>
      <w:lvlText w:val="(%3)"/>
      <w:lvlJc w:val="left"/>
      <w:pPr>
        <w:ind w:left="3060" w:hanging="360"/>
      </w:pPr>
      <w:rPr>
        <w:rFonts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3">
    <w:nsid w:val="7EE01A96"/>
    <w:multiLevelType w:val="multilevel"/>
    <w:tmpl w:val="FB0EF50A"/>
    <w:lvl w:ilvl="0">
      <w:start w:val="19"/>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24">
    <w:nsid w:val="7F884EE5"/>
    <w:multiLevelType w:val="hybridMultilevel"/>
    <w:tmpl w:val="51BE52C8"/>
    <w:lvl w:ilvl="0" w:tplc="2A8CC69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5">
    <w:nsid w:val="7FBE61D4"/>
    <w:multiLevelType w:val="hybridMultilevel"/>
    <w:tmpl w:val="719AAD12"/>
    <w:lvl w:ilvl="0" w:tplc="3E906F80">
      <w:start w:val="1"/>
      <w:numFmt w:val="lowerRoman"/>
      <w:lvlText w:val="%1."/>
      <w:lvlJc w:val="left"/>
      <w:pPr>
        <w:tabs>
          <w:tab w:val="num" w:pos="1080"/>
        </w:tabs>
        <w:ind w:left="1080" w:hanging="720"/>
      </w:pPr>
      <w:rPr>
        <w:rFonts w:hint="default"/>
      </w:rPr>
    </w:lvl>
    <w:lvl w:ilvl="1" w:tplc="28CEF1E8">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6">
    <w:nsid w:val="7FFA7A06"/>
    <w:multiLevelType w:val="hybridMultilevel"/>
    <w:tmpl w:val="11D2E71E"/>
    <w:lvl w:ilvl="0" w:tplc="5FCA58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11"/>
  </w:num>
  <w:num w:numId="3">
    <w:abstractNumId w:val="165"/>
  </w:num>
  <w:num w:numId="4">
    <w:abstractNumId w:val="79"/>
  </w:num>
  <w:num w:numId="5">
    <w:abstractNumId w:val="41"/>
  </w:num>
  <w:num w:numId="6">
    <w:abstractNumId w:val="68"/>
  </w:num>
  <w:num w:numId="7">
    <w:abstractNumId w:val="208"/>
  </w:num>
  <w:num w:numId="8">
    <w:abstractNumId w:val="42"/>
  </w:num>
  <w:num w:numId="9">
    <w:abstractNumId w:val="173"/>
  </w:num>
  <w:num w:numId="10">
    <w:abstractNumId w:val="98"/>
  </w:num>
  <w:num w:numId="11">
    <w:abstractNumId w:val="163"/>
  </w:num>
  <w:num w:numId="12">
    <w:abstractNumId w:val="111"/>
  </w:num>
  <w:num w:numId="13">
    <w:abstractNumId w:val="200"/>
  </w:num>
  <w:num w:numId="14">
    <w:abstractNumId w:val="122"/>
  </w:num>
  <w:num w:numId="15">
    <w:abstractNumId w:val="75"/>
  </w:num>
  <w:num w:numId="16">
    <w:abstractNumId w:val="113"/>
  </w:num>
  <w:num w:numId="17">
    <w:abstractNumId w:val="124"/>
  </w:num>
  <w:num w:numId="18">
    <w:abstractNumId w:val="51"/>
  </w:num>
  <w:num w:numId="19">
    <w:abstractNumId w:val="0"/>
  </w:num>
  <w:num w:numId="20">
    <w:abstractNumId w:val="44"/>
  </w:num>
  <w:num w:numId="21">
    <w:abstractNumId w:val="186"/>
  </w:num>
  <w:num w:numId="22">
    <w:abstractNumId w:val="143"/>
  </w:num>
  <w:num w:numId="23">
    <w:abstractNumId w:val="52"/>
  </w:num>
  <w:num w:numId="24">
    <w:abstractNumId w:val="191"/>
  </w:num>
  <w:num w:numId="25">
    <w:abstractNumId w:val="86"/>
  </w:num>
  <w:num w:numId="26">
    <w:abstractNumId w:val="161"/>
  </w:num>
  <w:num w:numId="27">
    <w:abstractNumId w:val="175"/>
  </w:num>
  <w:num w:numId="28">
    <w:abstractNumId w:val="30"/>
  </w:num>
  <w:num w:numId="29">
    <w:abstractNumId w:val="105"/>
  </w:num>
  <w:num w:numId="30">
    <w:abstractNumId w:val="149"/>
  </w:num>
  <w:num w:numId="31">
    <w:abstractNumId w:val="34"/>
  </w:num>
  <w:num w:numId="32">
    <w:abstractNumId w:val="108"/>
  </w:num>
  <w:num w:numId="33">
    <w:abstractNumId w:val="103"/>
  </w:num>
  <w:num w:numId="34">
    <w:abstractNumId w:val="24"/>
  </w:num>
  <w:num w:numId="35">
    <w:abstractNumId w:val="99"/>
  </w:num>
  <w:num w:numId="36">
    <w:abstractNumId w:val="3"/>
  </w:num>
  <w:num w:numId="37">
    <w:abstractNumId w:val="147"/>
  </w:num>
  <w:num w:numId="38">
    <w:abstractNumId w:val="69"/>
  </w:num>
  <w:num w:numId="39">
    <w:abstractNumId w:val="126"/>
  </w:num>
  <w:num w:numId="40">
    <w:abstractNumId w:val="53"/>
  </w:num>
  <w:num w:numId="41">
    <w:abstractNumId w:val="219"/>
  </w:num>
  <w:num w:numId="42">
    <w:abstractNumId w:val="129"/>
  </w:num>
  <w:num w:numId="43">
    <w:abstractNumId w:val="139"/>
  </w:num>
  <w:num w:numId="44">
    <w:abstractNumId w:val="104"/>
  </w:num>
  <w:num w:numId="45">
    <w:abstractNumId w:val="19"/>
  </w:num>
  <w:num w:numId="46">
    <w:abstractNumId w:val="162"/>
  </w:num>
  <w:num w:numId="47">
    <w:abstractNumId w:val="70"/>
  </w:num>
  <w:num w:numId="48">
    <w:abstractNumId w:val="54"/>
  </w:num>
  <w:num w:numId="49">
    <w:abstractNumId w:val="140"/>
  </w:num>
  <w:num w:numId="50">
    <w:abstractNumId w:val="78"/>
  </w:num>
  <w:num w:numId="51">
    <w:abstractNumId w:val="64"/>
  </w:num>
  <w:num w:numId="52">
    <w:abstractNumId w:val="225"/>
  </w:num>
  <w:num w:numId="53">
    <w:abstractNumId w:val="193"/>
  </w:num>
  <w:num w:numId="54">
    <w:abstractNumId w:val="196"/>
  </w:num>
  <w:num w:numId="55">
    <w:abstractNumId w:val="164"/>
  </w:num>
  <w:num w:numId="56">
    <w:abstractNumId w:val="194"/>
  </w:num>
  <w:num w:numId="57">
    <w:abstractNumId w:val="112"/>
  </w:num>
  <w:num w:numId="58">
    <w:abstractNumId w:val="100"/>
  </w:num>
  <w:num w:numId="59">
    <w:abstractNumId w:val="116"/>
  </w:num>
  <w:num w:numId="60">
    <w:abstractNumId w:val="203"/>
  </w:num>
  <w:num w:numId="61">
    <w:abstractNumId w:val="169"/>
  </w:num>
  <w:num w:numId="62">
    <w:abstractNumId w:val="28"/>
  </w:num>
  <w:num w:numId="63">
    <w:abstractNumId w:val="188"/>
  </w:num>
  <w:num w:numId="64">
    <w:abstractNumId w:val="198"/>
  </w:num>
  <w:num w:numId="65">
    <w:abstractNumId w:val="205"/>
  </w:num>
  <w:num w:numId="66">
    <w:abstractNumId w:val="179"/>
  </w:num>
  <w:num w:numId="67">
    <w:abstractNumId w:val="37"/>
  </w:num>
  <w:num w:numId="68">
    <w:abstractNumId w:val="2"/>
  </w:num>
  <w:num w:numId="69">
    <w:abstractNumId w:val="23"/>
  </w:num>
  <w:num w:numId="70">
    <w:abstractNumId w:val="35"/>
  </w:num>
  <w:num w:numId="71">
    <w:abstractNumId w:val="223"/>
  </w:num>
  <w:num w:numId="72">
    <w:abstractNumId w:val="127"/>
  </w:num>
  <w:num w:numId="73">
    <w:abstractNumId w:val="209"/>
  </w:num>
  <w:num w:numId="74">
    <w:abstractNumId w:val="97"/>
  </w:num>
  <w:num w:numId="75">
    <w:abstractNumId w:val="201"/>
  </w:num>
  <w:num w:numId="76">
    <w:abstractNumId w:val="117"/>
  </w:num>
  <w:num w:numId="77">
    <w:abstractNumId w:val="197"/>
  </w:num>
  <w:num w:numId="78">
    <w:abstractNumId w:val="25"/>
  </w:num>
  <w:num w:numId="79">
    <w:abstractNumId w:val="61"/>
  </w:num>
  <w:num w:numId="80">
    <w:abstractNumId w:val="211"/>
  </w:num>
  <w:num w:numId="81">
    <w:abstractNumId w:val="88"/>
  </w:num>
  <w:num w:numId="82">
    <w:abstractNumId w:val="204"/>
  </w:num>
  <w:num w:numId="83">
    <w:abstractNumId w:val="48"/>
  </w:num>
  <w:num w:numId="84">
    <w:abstractNumId w:val="65"/>
  </w:num>
  <w:num w:numId="85">
    <w:abstractNumId w:val="7"/>
  </w:num>
  <w:num w:numId="86">
    <w:abstractNumId w:val="214"/>
  </w:num>
  <w:num w:numId="87">
    <w:abstractNumId w:val="16"/>
  </w:num>
  <w:num w:numId="88">
    <w:abstractNumId w:val="142"/>
  </w:num>
  <w:num w:numId="89">
    <w:abstractNumId w:val="87"/>
  </w:num>
  <w:num w:numId="90">
    <w:abstractNumId w:val="145"/>
  </w:num>
  <w:num w:numId="91">
    <w:abstractNumId w:val="221"/>
  </w:num>
  <w:num w:numId="92">
    <w:abstractNumId w:val="74"/>
  </w:num>
  <w:num w:numId="93">
    <w:abstractNumId w:val="131"/>
  </w:num>
  <w:num w:numId="94">
    <w:abstractNumId w:val="217"/>
  </w:num>
  <w:num w:numId="95">
    <w:abstractNumId w:val="49"/>
  </w:num>
  <w:num w:numId="96">
    <w:abstractNumId w:val="17"/>
  </w:num>
  <w:num w:numId="97">
    <w:abstractNumId w:val="155"/>
  </w:num>
  <w:num w:numId="98">
    <w:abstractNumId w:val="85"/>
  </w:num>
  <w:num w:numId="99">
    <w:abstractNumId w:val="202"/>
  </w:num>
  <w:num w:numId="100">
    <w:abstractNumId w:val="110"/>
  </w:num>
  <w:num w:numId="101">
    <w:abstractNumId w:val="18"/>
  </w:num>
  <w:num w:numId="102">
    <w:abstractNumId w:val="184"/>
  </w:num>
  <w:num w:numId="103">
    <w:abstractNumId w:val="8"/>
  </w:num>
  <w:num w:numId="104">
    <w:abstractNumId w:val="212"/>
  </w:num>
  <w:num w:numId="105">
    <w:abstractNumId w:val="123"/>
  </w:num>
  <w:num w:numId="106">
    <w:abstractNumId w:val="206"/>
  </w:num>
  <w:num w:numId="107">
    <w:abstractNumId w:val="185"/>
  </w:num>
  <w:num w:numId="108">
    <w:abstractNumId w:val="26"/>
  </w:num>
  <w:num w:numId="109">
    <w:abstractNumId w:val="160"/>
  </w:num>
  <w:num w:numId="110">
    <w:abstractNumId w:val="55"/>
  </w:num>
  <w:num w:numId="111">
    <w:abstractNumId w:val="166"/>
  </w:num>
  <w:num w:numId="112">
    <w:abstractNumId w:val="189"/>
  </w:num>
  <w:num w:numId="113">
    <w:abstractNumId w:val="181"/>
  </w:num>
  <w:num w:numId="114">
    <w:abstractNumId w:val="151"/>
  </w:num>
  <w:num w:numId="115">
    <w:abstractNumId w:val="93"/>
  </w:num>
  <w:num w:numId="116">
    <w:abstractNumId w:val="207"/>
  </w:num>
  <w:num w:numId="117">
    <w:abstractNumId w:val="29"/>
  </w:num>
  <w:num w:numId="118">
    <w:abstractNumId w:val="107"/>
  </w:num>
  <w:num w:numId="119">
    <w:abstractNumId w:val="76"/>
  </w:num>
  <w:num w:numId="120">
    <w:abstractNumId w:val="63"/>
  </w:num>
  <w:num w:numId="121">
    <w:abstractNumId w:val="216"/>
  </w:num>
  <w:num w:numId="122">
    <w:abstractNumId w:val="213"/>
  </w:num>
  <w:num w:numId="123">
    <w:abstractNumId w:val="159"/>
  </w:num>
  <w:num w:numId="124">
    <w:abstractNumId w:val="84"/>
  </w:num>
  <w:num w:numId="125">
    <w:abstractNumId w:val="183"/>
  </w:num>
  <w:num w:numId="126">
    <w:abstractNumId w:val="128"/>
  </w:num>
  <w:num w:numId="127">
    <w:abstractNumId w:val="118"/>
  </w:num>
  <w:num w:numId="128">
    <w:abstractNumId w:val="132"/>
  </w:num>
  <w:num w:numId="129">
    <w:abstractNumId w:val="137"/>
  </w:num>
  <w:num w:numId="130">
    <w:abstractNumId w:val="119"/>
  </w:num>
  <w:num w:numId="131">
    <w:abstractNumId w:val="134"/>
  </w:num>
  <w:num w:numId="132">
    <w:abstractNumId w:val="171"/>
  </w:num>
  <w:num w:numId="133">
    <w:abstractNumId w:val="66"/>
  </w:num>
  <w:num w:numId="134">
    <w:abstractNumId w:val="180"/>
  </w:num>
  <w:num w:numId="135">
    <w:abstractNumId w:val="92"/>
  </w:num>
  <w:num w:numId="136">
    <w:abstractNumId w:val="210"/>
  </w:num>
  <w:num w:numId="137">
    <w:abstractNumId w:val="90"/>
  </w:num>
  <w:num w:numId="138">
    <w:abstractNumId w:val="81"/>
  </w:num>
  <w:num w:numId="139">
    <w:abstractNumId w:val="135"/>
  </w:num>
  <w:num w:numId="140">
    <w:abstractNumId w:val="152"/>
  </w:num>
  <w:num w:numId="141">
    <w:abstractNumId w:val="91"/>
  </w:num>
  <w:num w:numId="142">
    <w:abstractNumId w:val="120"/>
  </w:num>
  <w:num w:numId="143">
    <w:abstractNumId w:val="31"/>
  </w:num>
  <w:num w:numId="144">
    <w:abstractNumId w:val="80"/>
  </w:num>
  <w:num w:numId="145">
    <w:abstractNumId w:val="73"/>
  </w:num>
  <w:num w:numId="146">
    <w:abstractNumId w:val="190"/>
  </w:num>
  <w:num w:numId="147">
    <w:abstractNumId w:val="32"/>
  </w:num>
  <w:num w:numId="148">
    <w:abstractNumId w:val="158"/>
  </w:num>
  <w:num w:numId="149">
    <w:abstractNumId w:val="96"/>
  </w:num>
  <w:num w:numId="150">
    <w:abstractNumId w:val="59"/>
  </w:num>
  <w:num w:numId="151">
    <w:abstractNumId w:val="46"/>
  </w:num>
  <w:num w:numId="152">
    <w:abstractNumId w:val="182"/>
  </w:num>
  <w:num w:numId="153">
    <w:abstractNumId w:val="133"/>
  </w:num>
  <w:num w:numId="154">
    <w:abstractNumId w:val="72"/>
  </w:num>
  <w:num w:numId="155">
    <w:abstractNumId w:val="172"/>
  </w:num>
  <w:num w:numId="156">
    <w:abstractNumId w:val="218"/>
  </w:num>
  <w:num w:numId="157">
    <w:abstractNumId w:val="167"/>
  </w:num>
  <w:num w:numId="158">
    <w:abstractNumId w:val="40"/>
  </w:num>
  <w:num w:numId="159">
    <w:abstractNumId w:val="174"/>
  </w:num>
  <w:num w:numId="160">
    <w:abstractNumId w:val="176"/>
  </w:num>
  <w:num w:numId="161">
    <w:abstractNumId w:val="215"/>
  </w:num>
  <w:num w:numId="162">
    <w:abstractNumId w:val="157"/>
  </w:num>
  <w:num w:numId="163">
    <w:abstractNumId w:val="130"/>
  </w:num>
  <w:num w:numId="164">
    <w:abstractNumId w:val="9"/>
  </w:num>
  <w:num w:numId="165">
    <w:abstractNumId w:val="38"/>
  </w:num>
  <w:num w:numId="166">
    <w:abstractNumId w:val="47"/>
  </w:num>
  <w:num w:numId="167">
    <w:abstractNumId w:val="148"/>
  </w:num>
  <w:num w:numId="168">
    <w:abstractNumId w:val="125"/>
  </w:num>
  <w:num w:numId="169">
    <w:abstractNumId w:val="4"/>
  </w:num>
  <w:num w:numId="170">
    <w:abstractNumId w:val="14"/>
  </w:num>
  <w:num w:numId="171">
    <w:abstractNumId w:val="121"/>
  </w:num>
  <w:num w:numId="172">
    <w:abstractNumId w:val="106"/>
  </w:num>
  <w:num w:numId="173">
    <w:abstractNumId w:val="154"/>
  </w:num>
  <w:num w:numId="174">
    <w:abstractNumId w:val="1"/>
  </w:num>
  <w:num w:numId="175">
    <w:abstractNumId w:val="50"/>
  </w:num>
  <w:num w:numId="176">
    <w:abstractNumId w:val="56"/>
  </w:num>
  <w:num w:numId="177">
    <w:abstractNumId w:val="187"/>
  </w:num>
  <w:num w:numId="178">
    <w:abstractNumId w:val="27"/>
  </w:num>
  <w:num w:numId="179">
    <w:abstractNumId w:val="22"/>
  </w:num>
  <w:num w:numId="180">
    <w:abstractNumId w:val="136"/>
  </w:num>
  <w:num w:numId="181">
    <w:abstractNumId w:val="224"/>
  </w:num>
  <w:num w:numId="182">
    <w:abstractNumId w:val="15"/>
  </w:num>
  <w:num w:numId="183">
    <w:abstractNumId w:val="77"/>
  </w:num>
  <w:num w:numId="184">
    <w:abstractNumId w:val="109"/>
  </w:num>
  <w:num w:numId="185">
    <w:abstractNumId w:val="101"/>
  </w:num>
  <w:num w:numId="186">
    <w:abstractNumId w:val="6"/>
  </w:num>
  <w:num w:numId="187">
    <w:abstractNumId w:val="94"/>
  </w:num>
  <w:num w:numId="188">
    <w:abstractNumId w:val="83"/>
  </w:num>
  <w:num w:numId="189">
    <w:abstractNumId w:val="33"/>
  </w:num>
  <w:num w:numId="190">
    <w:abstractNumId w:val="168"/>
  </w:num>
  <w:num w:numId="191">
    <w:abstractNumId w:val="138"/>
  </w:num>
  <w:num w:numId="192">
    <w:abstractNumId w:val="195"/>
  </w:num>
  <w:num w:numId="193">
    <w:abstractNumId w:val="226"/>
  </w:num>
  <w:num w:numId="194">
    <w:abstractNumId w:val="156"/>
  </w:num>
  <w:num w:numId="195">
    <w:abstractNumId w:val="178"/>
  </w:num>
  <w:num w:numId="196">
    <w:abstractNumId w:val="43"/>
  </w:num>
  <w:num w:numId="197">
    <w:abstractNumId w:val="67"/>
  </w:num>
  <w:num w:numId="198">
    <w:abstractNumId w:val="153"/>
  </w:num>
  <w:num w:numId="199">
    <w:abstractNumId w:val="115"/>
  </w:num>
  <w:num w:numId="200">
    <w:abstractNumId w:val="192"/>
  </w:num>
  <w:num w:numId="201">
    <w:abstractNumId w:val="20"/>
  </w:num>
  <w:num w:numId="202">
    <w:abstractNumId w:val="144"/>
  </w:num>
  <w:num w:numId="203">
    <w:abstractNumId w:val="57"/>
  </w:num>
  <w:num w:numId="204">
    <w:abstractNumId w:val="95"/>
  </w:num>
  <w:num w:numId="205">
    <w:abstractNumId w:val="10"/>
  </w:num>
  <w:num w:numId="206">
    <w:abstractNumId w:val="45"/>
  </w:num>
  <w:num w:numId="207">
    <w:abstractNumId w:val="5"/>
  </w:num>
  <w:num w:numId="208">
    <w:abstractNumId w:val="222"/>
  </w:num>
  <w:num w:numId="209">
    <w:abstractNumId w:val="12"/>
  </w:num>
  <w:num w:numId="210">
    <w:abstractNumId w:val="170"/>
  </w:num>
  <w:num w:numId="211">
    <w:abstractNumId w:val="199"/>
  </w:num>
  <w:num w:numId="212">
    <w:abstractNumId w:val="150"/>
  </w:num>
  <w:num w:numId="213">
    <w:abstractNumId w:val="141"/>
  </w:num>
  <w:num w:numId="214">
    <w:abstractNumId w:val="71"/>
  </w:num>
  <w:num w:numId="215">
    <w:abstractNumId w:val="89"/>
  </w:num>
  <w:num w:numId="216">
    <w:abstractNumId w:val="62"/>
  </w:num>
  <w:num w:numId="217">
    <w:abstractNumId w:val="82"/>
  </w:num>
  <w:num w:numId="218">
    <w:abstractNumId w:val="177"/>
  </w:num>
  <w:num w:numId="219">
    <w:abstractNumId w:val="36"/>
  </w:num>
  <w:num w:numId="220">
    <w:abstractNumId w:val="146"/>
  </w:num>
  <w:num w:numId="221">
    <w:abstractNumId w:val="220"/>
  </w:num>
  <w:num w:numId="222">
    <w:abstractNumId w:val="114"/>
  </w:num>
  <w:num w:numId="223">
    <w:abstractNumId w:val="60"/>
  </w:num>
  <w:num w:numId="224">
    <w:abstractNumId w:val="39"/>
  </w:num>
  <w:num w:numId="225">
    <w:abstractNumId w:val="13"/>
  </w:num>
  <w:num w:numId="226">
    <w:abstractNumId w:val="58"/>
  </w:num>
  <w:num w:numId="227">
    <w:abstractNumId w:val="102"/>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4C2"/>
    <w:rsid w:val="00005F8D"/>
    <w:rsid w:val="00006A6D"/>
    <w:rsid w:val="00006D77"/>
    <w:rsid w:val="00007BFF"/>
    <w:rsid w:val="00012BCC"/>
    <w:rsid w:val="0001542E"/>
    <w:rsid w:val="00017010"/>
    <w:rsid w:val="00017E8F"/>
    <w:rsid w:val="00020370"/>
    <w:rsid w:val="0002053E"/>
    <w:rsid w:val="0002354A"/>
    <w:rsid w:val="0002703C"/>
    <w:rsid w:val="00027570"/>
    <w:rsid w:val="000349F7"/>
    <w:rsid w:val="000358E9"/>
    <w:rsid w:val="000370C4"/>
    <w:rsid w:val="00044CB2"/>
    <w:rsid w:val="00045010"/>
    <w:rsid w:val="000450DA"/>
    <w:rsid w:val="00045741"/>
    <w:rsid w:val="0004691A"/>
    <w:rsid w:val="000469EF"/>
    <w:rsid w:val="00047011"/>
    <w:rsid w:val="00047125"/>
    <w:rsid w:val="000472F1"/>
    <w:rsid w:val="000504C2"/>
    <w:rsid w:val="00051304"/>
    <w:rsid w:val="00053975"/>
    <w:rsid w:val="00054C31"/>
    <w:rsid w:val="000551E2"/>
    <w:rsid w:val="00055D4C"/>
    <w:rsid w:val="000611AC"/>
    <w:rsid w:val="00061C3A"/>
    <w:rsid w:val="00061F4D"/>
    <w:rsid w:val="00063AA9"/>
    <w:rsid w:val="0006416A"/>
    <w:rsid w:val="000676A8"/>
    <w:rsid w:val="00071282"/>
    <w:rsid w:val="000714C3"/>
    <w:rsid w:val="00072936"/>
    <w:rsid w:val="000747F8"/>
    <w:rsid w:val="00077B2B"/>
    <w:rsid w:val="00080828"/>
    <w:rsid w:val="00083D4C"/>
    <w:rsid w:val="00084D83"/>
    <w:rsid w:val="0008681B"/>
    <w:rsid w:val="0009085A"/>
    <w:rsid w:val="00091248"/>
    <w:rsid w:val="00093B99"/>
    <w:rsid w:val="000941A5"/>
    <w:rsid w:val="00096229"/>
    <w:rsid w:val="000A2584"/>
    <w:rsid w:val="000A2ABD"/>
    <w:rsid w:val="000A3FA7"/>
    <w:rsid w:val="000A48E7"/>
    <w:rsid w:val="000A5CA4"/>
    <w:rsid w:val="000A7CE5"/>
    <w:rsid w:val="000B0CD8"/>
    <w:rsid w:val="000B1305"/>
    <w:rsid w:val="000B175C"/>
    <w:rsid w:val="000B2B17"/>
    <w:rsid w:val="000B42A0"/>
    <w:rsid w:val="000B4DE8"/>
    <w:rsid w:val="000B5A5B"/>
    <w:rsid w:val="000B6F3C"/>
    <w:rsid w:val="000C4C76"/>
    <w:rsid w:val="000D0111"/>
    <w:rsid w:val="000D2B0F"/>
    <w:rsid w:val="000D3233"/>
    <w:rsid w:val="000D781C"/>
    <w:rsid w:val="000E1DAE"/>
    <w:rsid w:val="000E2EA1"/>
    <w:rsid w:val="000E436F"/>
    <w:rsid w:val="000E601A"/>
    <w:rsid w:val="000E79EE"/>
    <w:rsid w:val="000F1D0C"/>
    <w:rsid w:val="000F3CB6"/>
    <w:rsid w:val="000F4617"/>
    <w:rsid w:val="000F538B"/>
    <w:rsid w:val="000F5911"/>
    <w:rsid w:val="000F5F44"/>
    <w:rsid w:val="000F7B60"/>
    <w:rsid w:val="00101A4E"/>
    <w:rsid w:val="001035F1"/>
    <w:rsid w:val="001035FF"/>
    <w:rsid w:val="001051DC"/>
    <w:rsid w:val="0010611A"/>
    <w:rsid w:val="00111BCE"/>
    <w:rsid w:val="00114DAC"/>
    <w:rsid w:val="001153B3"/>
    <w:rsid w:val="001179E6"/>
    <w:rsid w:val="00120757"/>
    <w:rsid w:val="00121223"/>
    <w:rsid w:val="0012262F"/>
    <w:rsid w:val="00123FC8"/>
    <w:rsid w:val="001244A3"/>
    <w:rsid w:val="00125279"/>
    <w:rsid w:val="001304F3"/>
    <w:rsid w:val="00132F1D"/>
    <w:rsid w:val="001330C6"/>
    <w:rsid w:val="00133842"/>
    <w:rsid w:val="001360AD"/>
    <w:rsid w:val="00144254"/>
    <w:rsid w:val="001442DB"/>
    <w:rsid w:val="00145DA3"/>
    <w:rsid w:val="00145F2A"/>
    <w:rsid w:val="00146A98"/>
    <w:rsid w:val="00147BFE"/>
    <w:rsid w:val="0015422C"/>
    <w:rsid w:val="00155408"/>
    <w:rsid w:val="00155B8C"/>
    <w:rsid w:val="00156305"/>
    <w:rsid w:val="001567E1"/>
    <w:rsid w:val="00156BA9"/>
    <w:rsid w:val="00157CD9"/>
    <w:rsid w:val="0016092D"/>
    <w:rsid w:val="001618A4"/>
    <w:rsid w:val="00162183"/>
    <w:rsid w:val="00162E84"/>
    <w:rsid w:val="001630FB"/>
    <w:rsid w:val="001652FE"/>
    <w:rsid w:val="0016541D"/>
    <w:rsid w:val="00167CB9"/>
    <w:rsid w:val="00170720"/>
    <w:rsid w:val="00171DC7"/>
    <w:rsid w:val="0017264D"/>
    <w:rsid w:val="00175CFB"/>
    <w:rsid w:val="00176787"/>
    <w:rsid w:val="00176A63"/>
    <w:rsid w:val="001774DC"/>
    <w:rsid w:val="001811AA"/>
    <w:rsid w:val="00181A47"/>
    <w:rsid w:val="001839E7"/>
    <w:rsid w:val="0018628B"/>
    <w:rsid w:val="001866DE"/>
    <w:rsid w:val="001900AD"/>
    <w:rsid w:val="001900CB"/>
    <w:rsid w:val="001945AD"/>
    <w:rsid w:val="00195DF9"/>
    <w:rsid w:val="00197394"/>
    <w:rsid w:val="001A0D69"/>
    <w:rsid w:val="001A108B"/>
    <w:rsid w:val="001A11F0"/>
    <w:rsid w:val="001A373D"/>
    <w:rsid w:val="001A4B67"/>
    <w:rsid w:val="001B5C44"/>
    <w:rsid w:val="001C19C3"/>
    <w:rsid w:val="001C262A"/>
    <w:rsid w:val="001C2CC1"/>
    <w:rsid w:val="001C3F1B"/>
    <w:rsid w:val="001C5428"/>
    <w:rsid w:val="001C5773"/>
    <w:rsid w:val="001D069B"/>
    <w:rsid w:val="001D0BC9"/>
    <w:rsid w:val="001D0C7C"/>
    <w:rsid w:val="001D172E"/>
    <w:rsid w:val="001D22C9"/>
    <w:rsid w:val="001D34D6"/>
    <w:rsid w:val="001D4F21"/>
    <w:rsid w:val="001E015E"/>
    <w:rsid w:val="001E0D38"/>
    <w:rsid w:val="001E22EE"/>
    <w:rsid w:val="001E4056"/>
    <w:rsid w:val="001E5630"/>
    <w:rsid w:val="001E642D"/>
    <w:rsid w:val="001F39D2"/>
    <w:rsid w:val="001F5E07"/>
    <w:rsid w:val="001F785F"/>
    <w:rsid w:val="002001D2"/>
    <w:rsid w:val="00202FC1"/>
    <w:rsid w:val="00203788"/>
    <w:rsid w:val="00204596"/>
    <w:rsid w:val="00204985"/>
    <w:rsid w:val="00205722"/>
    <w:rsid w:val="00211E8B"/>
    <w:rsid w:val="00213CA9"/>
    <w:rsid w:val="002148BA"/>
    <w:rsid w:val="00215F5D"/>
    <w:rsid w:val="0021680B"/>
    <w:rsid w:val="002168C8"/>
    <w:rsid w:val="00216C26"/>
    <w:rsid w:val="00220AD9"/>
    <w:rsid w:val="00221034"/>
    <w:rsid w:val="00224CE5"/>
    <w:rsid w:val="002261C9"/>
    <w:rsid w:val="002268A6"/>
    <w:rsid w:val="002301C7"/>
    <w:rsid w:val="002303CE"/>
    <w:rsid w:val="002334D2"/>
    <w:rsid w:val="00235DFC"/>
    <w:rsid w:val="002370A5"/>
    <w:rsid w:val="00241A37"/>
    <w:rsid w:val="00242062"/>
    <w:rsid w:val="00244713"/>
    <w:rsid w:val="00246689"/>
    <w:rsid w:val="00251855"/>
    <w:rsid w:val="00251BEA"/>
    <w:rsid w:val="00254958"/>
    <w:rsid w:val="0025588C"/>
    <w:rsid w:val="002579D3"/>
    <w:rsid w:val="00260904"/>
    <w:rsid w:val="00262521"/>
    <w:rsid w:val="00263270"/>
    <w:rsid w:val="00263B97"/>
    <w:rsid w:val="002664CF"/>
    <w:rsid w:val="00273A0B"/>
    <w:rsid w:val="00276FDD"/>
    <w:rsid w:val="0027735F"/>
    <w:rsid w:val="00277EE2"/>
    <w:rsid w:val="00280AA7"/>
    <w:rsid w:val="002811AC"/>
    <w:rsid w:val="00281F9C"/>
    <w:rsid w:val="0028230B"/>
    <w:rsid w:val="002827DF"/>
    <w:rsid w:val="00283D84"/>
    <w:rsid w:val="00284402"/>
    <w:rsid w:val="00284E98"/>
    <w:rsid w:val="00290545"/>
    <w:rsid w:val="00291DEB"/>
    <w:rsid w:val="0029221E"/>
    <w:rsid w:val="0029313D"/>
    <w:rsid w:val="0029327E"/>
    <w:rsid w:val="00293F8D"/>
    <w:rsid w:val="00294048"/>
    <w:rsid w:val="00294617"/>
    <w:rsid w:val="002948DC"/>
    <w:rsid w:val="00294E44"/>
    <w:rsid w:val="00295633"/>
    <w:rsid w:val="002962A1"/>
    <w:rsid w:val="002A06CF"/>
    <w:rsid w:val="002A1484"/>
    <w:rsid w:val="002A394F"/>
    <w:rsid w:val="002A53AF"/>
    <w:rsid w:val="002A6EBA"/>
    <w:rsid w:val="002B0ABE"/>
    <w:rsid w:val="002B3588"/>
    <w:rsid w:val="002B4FDC"/>
    <w:rsid w:val="002C0D11"/>
    <w:rsid w:val="002C2386"/>
    <w:rsid w:val="002C4664"/>
    <w:rsid w:val="002D4799"/>
    <w:rsid w:val="002D60C8"/>
    <w:rsid w:val="002D69ED"/>
    <w:rsid w:val="002D7B79"/>
    <w:rsid w:val="002E0036"/>
    <w:rsid w:val="002E0F2D"/>
    <w:rsid w:val="002E3146"/>
    <w:rsid w:val="002E35FA"/>
    <w:rsid w:val="002E50D5"/>
    <w:rsid w:val="002E57DF"/>
    <w:rsid w:val="002E78A8"/>
    <w:rsid w:val="002F002F"/>
    <w:rsid w:val="002F012F"/>
    <w:rsid w:val="002F1698"/>
    <w:rsid w:val="002F3216"/>
    <w:rsid w:val="002F4901"/>
    <w:rsid w:val="002F4961"/>
    <w:rsid w:val="002F579A"/>
    <w:rsid w:val="002F6D65"/>
    <w:rsid w:val="0030198F"/>
    <w:rsid w:val="0030561E"/>
    <w:rsid w:val="00306120"/>
    <w:rsid w:val="003067EC"/>
    <w:rsid w:val="0031397D"/>
    <w:rsid w:val="00314359"/>
    <w:rsid w:val="003144B0"/>
    <w:rsid w:val="00314963"/>
    <w:rsid w:val="003163F8"/>
    <w:rsid w:val="00324D61"/>
    <w:rsid w:val="003260E6"/>
    <w:rsid w:val="00326509"/>
    <w:rsid w:val="003313DB"/>
    <w:rsid w:val="00331434"/>
    <w:rsid w:val="00331F1F"/>
    <w:rsid w:val="00332B5C"/>
    <w:rsid w:val="00334A19"/>
    <w:rsid w:val="0034383D"/>
    <w:rsid w:val="0034425D"/>
    <w:rsid w:val="00344832"/>
    <w:rsid w:val="00345653"/>
    <w:rsid w:val="003528E9"/>
    <w:rsid w:val="00353262"/>
    <w:rsid w:val="00353D1F"/>
    <w:rsid w:val="003578D1"/>
    <w:rsid w:val="00361678"/>
    <w:rsid w:val="00364788"/>
    <w:rsid w:val="00364FE4"/>
    <w:rsid w:val="00365636"/>
    <w:rsid w:val="003657EB"/>
    <w:rsid w:val="00365BE5"/>
    <w:rsid w:val="00367544"/>
    <w:rsid w:val="00374ADF"/>
    <w:rsid w:val="00374AE2"/>
    <w:rsid w:val="003767B9"/>
    <w:rsid w:val="00380864"/>
    <w:rsid w:val="003814A2"/>
    <w:rsid w:val="003819A7"/>
    <w:rsid w:val="0038337E"/>
    <w:rsid w:val="00385014"/>
    <w:rsid w:val="0038758F"/>
    <w:rsid w:val="003875E2"/>
    <w:rsid w:val="003905D5"/>
    <w:rsid w:val="00390A49"/>
    <w:rsid w:val="00390E61"/>
    <w:rsid w:val="0039160B"/>
    <w:rsid w:val="00393AD6"/>
    <w:rsid w:val="00394B3F"/>
    <w:rsid w:val="00394BCD"/>
    <w:rsid w:val="00395CF5"/>
    <w:rsid w:val="0039781A"/>
    <w:rsid w:val="00397D01"/>
    <w:rsid w:val="003A3969"/>
    <w:rsid w:val="003A5FFA"/>
    <w:rsid w:val="003A72D9"/>
    <w:rsid w:val="003A7F82"/>
    <w:rsid w:val="003B0A15"/>
    <w:rsid w:val="003B53AF"/>
    <w:rsid w:val="003C071C"/>
    <w:rsid w:val="003D0F3D"/>
    <w:rsid w:val="003D1DF3"/>
    <w:rsid w:val="003D203A"/>
    <w:rsid w:val="003D6667"/>
    <w:rsid w:val="003D6866"/>
    <w:rsid w:val="003E0077"/>
    <w:rsid w:val="003E1F72"/>
    <w:rsid w:val="003E4702"/>
    <w:rsid w:val="003E5045"/>
    <w:rsid w:val="003E5763"/>
    <w:rsid w:val="003E7C6F"/>
    <w:rsid w:val="003E7FC3"/>
    <w:rsid w:val="003F0244"/>
    <w:rsid w:val="003F12E0"/>
    <w:rsid w:val="003F4A27"/>
    <w:rsid w:val="003F513A"/>
    <w:rsid w:val="003F73A4"/>
    <w:rsid w:val="004040A9"/>
    <w:rsid w:val="004049D3"/>
    <w:rsid w:val="00410184"/>
    <w:rsid w:val="00410EE5"/>
    <w:rsid w:val="00412303"/>
    <w:rsid w:val="00412C8A"/>
    <w:rsid w:val="00414707"/>
    <w:rsid w:val="00414AC0"/>
    <w:rsid w:val="00416EEA"/>
    <w:rsid w:val="00417208"/>
    <w:rsid w:val="00420CD4"/>
    <w:rsid w:val="00422F3A"/>
    <w:rsid w:val="004236C3"/>
    <w:rsid w:val="00424731"/>
    <w:rsid w:val="00425926"/>
    <w:rsid w:val="00427EDD"/>
    <w:rsid w:val="004302E2"/>
    <w:rsid w:val="00432146"/>
    <w:rsid w:val="0043295C"/>
    <w:rsid w:val="004332C7"/>
    <w:rsid w:val="00433F91"/>
    <w:rsid w:val="00436C6C"/>
    <w:rsid w:val="00437AF4"/>
    <w:rsid w:val="00444C32"/>
    <w:rsid w:val="00454092"/>
    <w:rsid w:val="00454C84"/>
    <w:rsid w:val="00454F45"/>
    <w:rsid w:val="00455FDF"/>
    <w:rsid w:val="00457A1A"/>
    <w:rsid w:val="00461C3E"/>
    <w:rsid w:val="00465432"/>
    <w:rsid w:val="0046612C"/>
    <w:rsid w:val="004725B5"/>
    <w:rsid w:val="004733E9"/>
    <w:rsid w:val="00476472"/>
    <w:rsid w:val="00480CAE"/>
    <w:rsid w:val="0048145E"/>
    <w:rsid w:val="00482651"/>
    <w:rsid w:val="00483857"/>
    <w:rsid w:val="004850B6"/>
    <w:rsid w:val="004870D0"/>
    <w:rsid w:val="00492EAF"/>
    <w:rsid w:val="004965D4"/>
    <w:rsid w:val="00496D01"/>
    <w:rsid w:val="0049748D"/>
    <w:rsid w:val="004A4BF6"/>
    <w:rsid w:val="004A55A4"/>
    <w:rsid w:val="004A5D45"/>
    <w:rsid w:val="004B0EC4"/>
    <w:rsid w:val="004B30A1"/>
    <w:rsid w:val="004B6C68"/>
    <w:rsid w:val="004B6D15"/>
    <w:rsid w:val="004C0484"/>
    <w:rsid w:val="004C2180"/>
    <w:rsid w:val="004C4853"/>
    <w:rsid w:val="004D154E"/>
    <w:rsid w:val="004E0883"/>
    <w:rsid w:val="004E4E9B"/>
    <w:rsid w:val="004E5B4E"/>
    <w:rsid w:val="004E62AB"/>
    <w:rsid w:val="00502B30"/>
    <w:rsid w:val="00503124"/>
    <w:rsid w:val="005032F1"/>
    <w:rsid w:val="005049FF"/>
    <w:rsid w:val="005069B8"/>
    <w:rsid w:val="00506D4B"/>
    <w:rsid w:val="00507E5E"/>
    <w:rsid w:val="00510880"/>
    <w:rsid w:val="00513A5E"/>
    <w:rsid w:val="00513B45"/>
    <w:rsid w:val="00517AE5"/>
    <w:rsid w:val="0052126F"/>
    <w:rsid w:val="00521814"/>
    <w:rsid w:val="00525C6F"/>
    <w:rsid w:val="00527896"/>
    <w:rsid w:val="00527A5B"/>
    <w:rsid w:val="005300A3"/>
    <w:rsid w:val="005321DB"/>
    <w:rsid w:val="00534B35"/>
    <w:rsid w:val="00536498"/>
    <w:rsid w:val="00536556"/>
    <w:rsid w:val="00537184"/>
    <w:rsid w:val="00537FF2"/>
    <w:rsid w:val="005426B4"/>
    <w:rsid w:val="00546489"/>
    <w:rsid w:val="0055037F"/>
    <w:rsid w:val="0055390E"/>
    <w:rsid w:val="005578BC"/>
    <w:rsid w:val="00560D06"/>
    <w:rsid w:val="00563DCA"/>
    <w:rsid w:val="0056541F"/>
    <w:rsid w:val="00571C92"/>
    <w:rsid w:val="00576847"/>
    <w:rsid w:val="005814A6"/>
    <w:rsid w:val="00581BF3"/>
    <w:rsid w:val="005834FD"/>
    <w:rsid w:val="005842F8"/>
    <w:rsid w:val="00585138"/>
    <w:rsid w:val="00586E7E"/>
    <w:rsid w:val="0058703B"/>
    <w:rsid w:val="00591377"/>
    <w:rsid w:val="0059388C"/>
    <w:rsid w:val="00595829"/>
    <w:rsid w:val="005A078C"/>
    <w:rsid w:val="005A2B20"/>
    <w:rsid w:val="005A2BEB"/>
    <w:rsid w:val="005A6C50"/>
    <w:rsid w:val="005B07FF"/>
    <w:rsid w:val="005B29BF"/>
    <w:rsid w:val="005B3176"/>
    <w:rsid w:val="005C5BB7"/>
    <w:rsid w:val="005D025D"/>
    <w:rsid w:val="005D1181"/>
    <w:rsid w:val="005D49CB"/>
    <w:rsid w:val="005D5094"/>
    <w:rsid w:val="005D6668"/>
    <w:rsid w:val="005E0872"/>
    <w:rsid w:val="005E0899"/>
    <w:rsid w:val="005E19A6"/>
    <w:rsid w:val="005E3D7C"/>
    <w:rsid w:val="005E4791"/>
    <w:rsid w:val="005E6BF4"/>
    <w:rsid w:val="005E6EA1"/>
    <w:rsid w:val="005F0603"/>
    <w:rsid w:val="005F16F1"/>
    <w:rsid w:val="005F23A9"/>
    <w:rsid w:val="005F496B"/>
    <w:rsid w:val="00600F3A"/>
    <w:rsid w:val="00604782"/>
    <w:rsid w:val="00606693"/>
    <w:rsid w:val="00607DBC"/>
    <w:rsid w:val="0061040B"/>
    <w:rsid w:val="00613603"/>
    <w:rsid w:val="00616660"/>
    <w:rsid w:val="0062008B"/>
    <w:rsid w:val="006202CE"/>
    <w:rsid w:val="00624026"/>
    <w:rsid w:val="0063521B"/>
    <w:rsid w:val="00636B70"/>
    <w:rsid w:val="006403A5"/>
    <w:rsid w:val="00642345"/>
    <w:rsid w:val="006428B6"/>
    <w:rsid w:val="00643294"/>
    <w:rsid w:val="006435A5"/>
    <w:rsid w:val="00646D7E"/>
    <w:rsid w:val="0065281B"/>
    <w:rsid w:val="00652B22"/>
    <w:rsid w:val="00654117"/>
    <w:rsid w:val="00654AEA"/>
    <w:rsid w:val="00656BF0"/>
    <w:rsid w:val="00660588"/>
    <w:rsid w:val="0066199D"/>
    <w:rsid w:val="00662303"/>
    <w:rsid w:val="0066344F"/>
    <w:rsid w:val="006657CE"/>
    <w:rsid w:val="006672EE"/>
    <w:rsid w:val="006703BC"/>
    <w:rsid w:val="00670DB0"/>
    <w:rsid w:val="00672B69"/>
    <w:rsid w:val="0067304B"/>
    <w:rsid w:val="006755BF"/>
    <w:rsid w:val="006767F6"/>
    <w:rsid w:val="006769A4"/>
    <w:rsid w:val="00676AE9"/>
    <w:rsid w:val="006775BA"/>
    <w:rsid w:val="0067771E"/>
    <w:rsid w:val="00680F2A"/>
    <w:rsid w:val="0068283F"/>
    <w:rsid w:val="0068288A"/>
    <w:rsid w:val="00684D38"/>
    <w:rsid w:val="006917CE"/>
    <w:rsid w:val="00691BD8"/>
    <w:rsid w:val="00694F0A"/>
    <w:rsid w:val="00695D33"/>
    <w:rsid w:val="006A00E2"/>
    <w:rsid w:val="006A486C"/>
    <w:rsid w:val="006A652E"/>
    <w:rsid w:val="006A6648"/>
    <w:rsid w:val="006A79BB"/>
    <w:rsid w:val="006B100A"/>
    <w:rsid w:val="006B200B"/>
    <w:rsid w:val="006B3D63"/>
    <w:rsid w:val="006B51FC"/>
    <w:rsid w:val="006B5492"/>
    <w:rsid w:val="006C13D2"/>
    <w:rsid w:val="006C1EA5"/>
    <w:rsid w:val="006C26C1"/>
    <w:rsid w:val="006C2A8B"/>
    <w:rsid w:val="006C61F9"/>
    <w:rsid w:val="006D0B3E"/>
    <w:rsid w:val="006D4AD6"/>
    <w:rsid w:val="006D73A0"/>
    <w:rsid w:val="006E4FB9"/>
    <w:rsid w:val="006E5A27"/>
    <w:rsid w:val="006E6F9D"/>
    <w:rsid w:val="006E7C61"/>
    <w:rsid w:val="006F0A08"/>
    <w:rsid w:val="006F1ACB"/>
    <w:rsid w:val="006F1C85"/>
    <w:rsid w:val="006F5A2D"/>
    <w:rsid w:val="006F76CF"/>
    <w:rsid w:val="0070061A"/>
    <w:rsid w:val="00700F31"/>
    <w:rsid w:val="007015FC"/>
    <w:rsid w:val="00701B09"/>
    <w:rsid w:val="007073BD"/>
    <w:rsid w:val="00711D87"/>
    <w:rsid w:val="00712933"/>
    <w:rsid w:val="0071643D"/>
    <w:rsid w:val="00716CCD"/>
    <w:rsid w:val="007172F2"/>
    <w:rsid w:val="00721012"/>
    <w:rsid w:val="00722EC2"/>
    <w:rsid w:val="00724393"/>
    <w:rsid w:val="00725F1D"/>
    <w:rsid w:val="00730414"/>
    <w:rsid w:val="0073129D"/>
    <w:rsid w:val="007319F3"/>
    <w:rsid w:val="0073402C"/>
    <w:rsid w:val="0073682E"/>
    <w:rsid w:val="00740A6E"/>
    <w:rsid w:val="0074218A"/>
    <w:rsid w:val="00743B5F"/>
    <w:rsid w:val="00744CBF"/>
    <w:rsid w:val="0074679F"/>
    <w:rsid w:val="00746BB2"/>
    <w:rsid w:val="00750C63"/>
    <w:rsid w:val="00751369"/>
    <w:rsid w:val="00753FD3"/>
    <w:rsid w:val="00756178"/>
    <w:rsid w:val="007562A9"/>
    <w:rsid w:val="00762443"/>
    <w:rsid w:val="007636D0"/>
    <w:rsid w:val="00766AD4"/>
    <w:rsid w:val="007678A2"/>
    <w:rsid w:val="00767BB4"/>
    <w:rsid w:val="00771D8B"/>
    <w:rsid w:val="00782463"/>
    <w:rsid w:val="007826DA"/>
    <w:rsid w:val="00782758"/>
    <w:rsid w:val="007837B8"/>
    <w:rsid w:val="00785B6E"/>
    <w:rsid w:val="007867E1"/>
    <w:rsid w:val="00791D7A"/>
    <w:rsid w:val="00793B44"/>
    <w:rsid w:val="00794068"/>
    <w:rsid w:val="00794EB1"/>
    <w:rsid w:val="007961AA"/>
    <w:rsid w:val="007A06BB"/>
    <w:rsid w:val="007A0BEC"/>
    <w:rsid w:val="007A7057"/>
    <w:rsid w:val="007A77D1"/>
    <w:rsid w:val="007A7B24"/>
    <w:rsid w:val="007B2348"/>
    <w:rsid w:val="007B4B8E"/>
    <w:rsid w:val="007B5603"/>
    <w:rsid w:val="007B5BDA"/>
    <w:rsid w:val="007B7C9C"/>
    <w:rsid w:val="007C221D"/>
    <w:rsid w:val="007C249F"/>
    <w:rsid w:val="007C2744"/>
    <w:rsid w:val="007C3744"/>
    <w:rsid w:val="007C4BB7"/>
    <w:rsid w:val="007C4F1D"/>
    <w:rsid w:val="007C548E"/>
    <w:rsid w:val="007C631B"/>
    <w:rsid w:val="007D017F"/>
    <w:rsid w:val="007D03CD"/>
    <w:rsid w:val="007D2421"/>
    <w:rsid w:val="007E34FF"/>
    <w:rsid w:val="007E467F"/>
    <w:rsid w:val="007E552F"/>
    <w:rsid w:val="007E7D82"/>
    <w:rsid w:val="007F018F"/>
    <w:rsid w:val="007F0BFE"/>
    <w:rsid w:val="007F1553"/>
    <w:rsid w:val="007F20BD"/>
    <w:rsid w:val="007F33D0"/>
    <w:rsid w:val="00801D29"/>
    <w:rsid w:val="008040C4"/>
    <w:rsid w:val="00804D0C"/>
    <w:rsid w:val="00805E4B"/>
    <w:rsid w:val="00810EF1"/>
    <w:rsid w:val="00811553"/>
    <w:rsid w:val="00815B0A"/>
    <w:rsid w:val="008167C2"/>
    <w:rsid w:val="00816EB5"/>
    <w:rsid w:val="0082214A"/>
    <w:rsid w:val="00822782"/>
    <w:rsid w:val="00824833"/>
    <w:rsid w:val="008314B9"/>
    <w:rsid w:val="0083247D"/>
    <w:rsid w:val="0083331D"/>
    <w:rsid w:val="0083368C"/>
    <w:rsid w:val="00833C98"/>
    <w:rsid w:val="008344B8"/>
    <w:rsid w:val="0083753C"/>
    <w:rsid w:val="00842650"/>
    <w:rsid w:val="00842802"/>
    <w:rsid w:val="00844A53"/>
    <w:rsid w:val="00844ABE"/>
    <w:rsid w:val="00854E46"/>
    <w:rsid w:val="008568CA"/>
    <w:rsid w:val="00856931"/>
    <w:rsid w:val="00857CD8"/>
    <w:rsid w:val="00857D04"/>
    <w:rsid w:val="00860F1B"/>
    <w:rsid w:val="00861C1D"/>
    <w:rsid w:val="008622B6"/>
    <w:rsid w:val="00862C4E"/>
    <w:rsid w:val="00863048"/>
    <w:rsid w:val="008640CC"/>
    <w:rsid w:val="00865A6E"/>
    <w:rsid w:val="00866F56"/>
    <w:rsid w:val="008676C3"/>
    <w:rsid w:val="008678AA"/>
    <w:rsid w:val="008707F7"/>
    <w:rsid w:val="008771B4"/>
    <w:rsid w:val="00877F21"/>
    <w:rsid w:val="00880A9F"/>
    <w:rsid w:val="00881F12"/>
    <w:rsid w:val="008820E1"/>
    <w:rsid w:val="0088387D"/>
    <w:rsid w:val="008861CD"/>
    <w:rsid w:val="008866F2"/>
    <w:rsid w:val="00887578"/>
    <w:rsid w:val="00892AD8"/>
    <w:rsid w:val="00893DDC"/>
    <w:rsid w:val="00896267"/>
    <w:rsid w:val="00897B94"/>
    <w:rsid w:val="008A4D0D"/>
    <w:rsid w:val="008B59D0"/>
    <w:rsid w:val="008C029D"/>
    <w:rsid w:val="008C17EB"/>
    <w:rsid w:val="008C4D74"/>
    <w:rsid w:val="008C69AB"/>
    <w:rsid w:val="008D16B1"/>
    <w:rsid w:val="008D2CD6"/>
    <w:rsid w:val="008D3137"/>
    <w:rsid w:val="008D3D68"/>
    <w:rsid w:val="008D5EE6"/>
    <w:rsid w:val="008D70BB"/>
    <w:rsid w:val="008E328B"/>
    <w:rsid w:val="008E4757"/>
    <w:rsid w:val="008E709E"/>
    <w:rsid w:val="008F01B6"/>
    <w:rsid w:val="008F1184"/>
    <w:rsid w:val="008F1F42"/>
    <w:rsid w:val="008F3D1E"/>
    <w:rsid w:val="008F3EE6"/>
    <w:rsid w:val="008F6165"/>
    <w:rsid w:val="008F6EF3"/>
    <w:rsid w:val="008F701F"/>
    <w:rsid w:val="009018E7"/>
    <w:rsid w:val="009027ED"/>
    <w:rsid w:val="00907A65"/>
    <w:rsid w:val="009126D8"/>
    <w:rsid w:val="00913276"/>
    <w:rsid w:val="00914005"/>
    <w:rsid w:val="00914914"/>
    <w:rsid w:val="009149F8"/>
    <w:rsid w:val="00917D5B"/>
    <w:rsid w:val="00922557"/>
    <w:rsid w:val="00922EB9"/>
    <w:rsid w:val="009245F3"/>
    <w:rsid w:val="0092584C"/>
    <w:rsid w:val="009268D0"/>
    <w:rsid w:val="00930DD1"/>
    <w:rsid w:val="00932C81"/>
    <w:rsid w:val="0093658C"/>
    <w:rsid w:val="00940DDB"/>
    <w:rsid w:val="0094324B"/>
    <w:rsid w:val="00945F29"/>
    <w:rsid w:val="009461D9"/>
    <w:rsid w:val="00946E04"/>
    <w:rsid w:val="00950EC2"/>
    <w:rsid w:val="00950F79"/>
    <w:rsid w:val="009514B7"/>
    <w:rsid w:val="00951B39"/>
    <w:rsid w:val="00952C77"/>
    <w:rsid w:val="00956E06"/>
    <w:rsid w:val="009576AE"/>
    <w:rsid w:val="0096094A"/>
    <w:rsid w:val="00965D05"/>
    <w:rsid w:val="0096726D"/>
    <w:rsid w:val="0097074F"/>
    <w:rsid w:val="009707E0"/>
    <w:rsid w:val="00971839"/>
    <w:rsid w:val="00972C12"/>
    <w:rsid w:val="0097666C"/>
    <w:rsid w:val="009804CD"/>
    <w:rsid w:val="00982352"/>
    <w:rsid w:val="00983074"/>
    <w:rsid w:val="00985785"/>
    <w:rsid w:val="00986A98"/>
    <w:rsid w:val="00992586"/>
    <w:rsid w:val="0099666A"/>
    <w:rsid w:val="009A0A44"/>
    <w:rsid w:val="009A129B"/>
    <w:rsid w:val="009A280C"/>
    <w:rsid w:val="009A302F"/>
    <w:rsid w:val="009B17FA"/>
    <w:rsid w:val="009B2A69"/>
    <w:rsid w:val="009B39EB"/>
    <w:rsid w:val="009B555B"/>
    <w:rsid w:val="009C016A"/>
    <w:rsid w:val="009C1911"/>
    <w:rsid w:val="009C3265"/>
    <w:rsid w:val="009C4B42"/>
    <w:rsid w:val="009C522E"/>
    <w:rsid w:val="009C78FA"/>
    <w:rsid w:val="009D134A"/>
    <w:rsid w:val="009D69E7"/>
    <w:rsid w:val="009D6C82"/>
    <w:rsid w:val="009D737F"/>
    <w:rsid w:val="009D77E0"/>
    <w:rsid w:val="009E4196"/>
    <w:rsid w:val="009E4F0F"/>
    <w:rsid w:val="009E5A81"/>
    <w:rsid w:val="009F0B1E"/>
    <w:rsid w:val="009F554A"/>
    <w:rsid w:val="009F6F1F"/>
    <w:rsid w:val="00A00C1D"/>
    <w:rsid w:val="00A024B9"/>
    <w:rsid w:val="00A02CAB"/>
    <w:rsid w:val="00A05290"/>
    <w:rsid w:val="00A071D5"/>
    <w:rsid w:val="00A10AF2"/>
    <w:rsid w:val="00A10D69"/>
    <w:rsid w:val="00A11F93"/>
    <w:rsid w:val="00A13A8D"/>
    <w:rsid w:val="00A141C5"/>
    <w:rsid w:val="00A15C12"/>
    <w:rsid w:val="00A162BF"/>
    <w:rsid w:val="00A20581"/>
    <w:rsid w:val="00A22826"/>
    <w:rsid w:val="00A2314F"/>
    <w:rsid w:val="00A3036C"/>
    <w:rsid w:val="00A306D6"/>
    <w:rsid w:val="00A31264"/>
    <w:rsid w:val="00A32AB3"/>
    <w:rsid w:val="00A35C7C"/>
    <w:rsid w:val="00A35F33"/>
    <w:rsid w:val="00A373BB"/>
    <w:rsid w:val="00A37DD9"/>
    <w:rsid w:val="00A41C10"/>
    <w:rsid w:val="00A46C28"/>
    <w:rsid w:val="00A53844"/>
    <w:rsid w:val="00A53DFC"/>
    <w:rsid w:val="00A55AAD"/>
    <w:rsid w:val="00A5612E"/>
    <w:rsid w:val="00A56815"/>
    <w:rsid w:val="00A63776"/>
    <w:rsid w:val="00A6531E"/>
    <w:rsid w:val="00A657C3"/>
    <w:rsid w:val="00A659B8"/>
    <w:rsid w:val="00A66766"/>
    <w:rsid w:val="00A66834"/>
    <w:rsid w:val="00A672B9"/>
    <w:rsid w:val="00A6733B"/>
    <w:rsid w:val="00A701E3"/>
    <w:rsid w:val="00A71A09"/>
    <w:rsid w:val="00A732CE"/>
    <w:rsid w:val="00A7562F"/>
    <w:rsid w:val="00A8027A"/>
    <w:rsid w:val="00A80D00"/>
    <w:rsid w:val="00A8118F"/>
    <w:rsid w:val="00A81556"/>
    <w:rsid w:val="00A82688"/>
    <w:rsid w:val="00A9398F"/>
    <w:rsid w:val="00A93E49"/>
    <w:rsid w:val="00A93F98"/>
    <w:rsid w:val="00AA2BDB"/>
    <w:rsid w:val="00AA35CB"/>
    <w:rsid w:val="00AA5EAD"/>
    <w:rsid w:val="00AA7433"/>
    <w:rsid w:val="00AB0200"/>
    <w:rsid w:val="00AB2417"/>
    <w:rsid w:val="00AB36EC"/>
    <w:rsid w:val="00AB42FE"/>
    <w:rsid w:val="00AB64A1"/>
    <w:rsid w:val="00AB780D"/>
    <w:rsid w:val="00AB79BF"/>
    <w:rsid w:val="00AB7C76"/>
    <w:rsid w:val="00AC4DA8"/>
    <w:rsid w:val="00AC6AC0"/>
    <w:rsid w:val="00AD037A"/>
    <w:rsid w:val="00AD0566"/>
    <w:rsid w:val="00AD0E59"/>
    <w:rsid w:val="00AD2D5E"/>
    <w:rsid w:val="00AD2DAF"/>
    <w:rsid w:val="00AD74A7"/>
    <w:rsid w:val="00AE38FC"/>
    <w:rsid w:val="00AE66B5"/>
    <w:rsid w:val="00AE7DC6"/>
    <w:rsid w:val="00AF2E61"/>
    <w:rsid w:val="00B0499C"/>
    <w:rsid w:val="00B07AF3"/>
    <w:rsid w:val="00B11A23"/>
    <w:rsid w:val="00B14273"/>
    <w:rsid w:val="00B16EFC"/>
    <w:rsid w:val="00B17A78"/>
    <w:rsid w:val="00B17A9F"/>
    <w:rsid w:val="00B20D4B"/>
    <w:rsid w:val="00B21404"/>
    <w:rsid w:val="00B230D1"/>
    <w:rsid w:val="00B2374B"/>
    <w:rsid w:val="00B2486D"/>
    <w:rsid w:val="00B26B2C"/>
    <w:rsid w:val="00B275E9"/>
    <w:rsid w:val="00B312FC"/>
    <w:rsid w:val="00B34FD6"/>
    <w:rsid w:val="00B35EED"/>
    <w:rsid w:val="00B40D1B"/>
    <w:rsid w:val="00B45CBA"/>
    <w:rsid w:val="00B45D70"/>
    <w:rsid w:val="00B50DB6"/>
    <w:rsid w:val="00B530EF"/>
    <w:rsid w:val="00B540BB"/>
    <w:rsid w:val="00B60358"/>
    <w:rsid w:val="00B60E61"/>
    <w:rsid w:val="00B61BB6"/>
    <w:rsid w:val="00B6278F"/>
    <w:rsid w:val="00B63DAB"/>
    <w:rsid w:val="00B647DD"/>
    <w:rsid w:val="00B657CF"/>
    <w:rsid w:val="00B66BE2"/>
    <w:rsid w:val="00B66CF6"/>
    <w:rsid w:val="00B67F0E"/>
    <w:rsid w:val="00B7073F"/>
    <w:rsid w:val="00B707B6"/>
    <w:rsid w:val="00B73032"/>
    <w:rsid w:val="00B743AA"/>
    <w:rsid w:val="00B757C3"/>
    <w:rsid w:val="00B81CF1"/>
    <w:rsid w:val="00B86D70"/>
    <w:rsid w:val="00B90FE4"/>
    <w:rsid w:val="00B911E2"/>
    <w:rsid w:val="00B92FE1"/>
    <w:rsid w:val="00B936BA"/>
    <w:rsid w:val="00B947C9"/>
    <w:rsid w:val="00B94903"/>
    <w:rsid w:val="00B95F19"/>
    <w:rsid w:val="00B96699"/>
    <w:rsid w:val="00BA081E"/>
    <w:rsid w:val="00BA10FA"/>
    <w:rsid w:val="00BA62B1"/>
    <w:rsid w:val="00BB460C"/>
    <w:rsid w:val="00BB60E6"/>
    <w:rsid w:val="00BC0282"/>
    <w:rsid w:val="00BC1A97"/>
    <w:rsid w:val="00BC6CDC"/>
    <w:rsid w:val="00BD02FA"/>
    <w:rsid w:val="00BD0F43"/>
    <w:rsid w:val="00BD2D38"/>
    <w:rsid w:val="00BD2EDB"/>
    <w:rsid w:val="00BD6C97"/>
    <w:rsid w:val="00BE389C"/>
    <w:rsid w:val="00BE4FDB"/>
    <w:rsid w:val="00BE5711"/>
    <w:rsid w:val="00BE5AD4"/>
    <w:rsid w:val="00BE6DEB"/>
    <w:rsid w:val="00BE779F"/>
    <w:rsid w:val="00BF0DE8"/>
    <w:rsid w:val="00BF0EA7"/>
    <w:rsid w:val="00BF15E6"/>
    <w:rsid w:val="00BF21E4"/>
    <w:rsid w:val="00BF3293"/>
    <w:rsid w:val="00BF58F1"/>
    <w:rsid w:val="00BF6AE1"/>
    <w:rsid w:val="00C01877"/>
    <w:rsid w:val="00C02CF9"/>
    <w:rsid w:val="00C02D2A"/>
    <w:rsid w:val="00C03737"/>
    <w:rsid w:val="00C04978"/>
    <w:rsid w:val="00C05053"/>
    <w:rsid w:val="00C07426"/>
    <w:rsid w:val="00C121DD"/>
    <w:rsid w:val="00C12285"/>
    <w:rsid w:val="00C12286"/>
    <w:rsid w:val="00C125AE"/>
    <w:rsid w:val="00C12F9C"/>
    <w:rsid w:val="00C15328"/>
    <w:rsid w:val="00C16342"/>
    <w:rsid w:val="00C17F9E"/>
    <w:rsid w:val="00C20E39"/>
    <w:rsid w:val="00C22C99"/>
    <w:rsid w:val="00C30260"/>
    <w:rsid w:val="00C314D9"/>
    <w:rsid w:val="00C3316B"/>
    <w:rsid w:val="00C33622"/>
    <w:rsid w:val="00C36309"/>
    <w:rsid w:val="00C41478"/>
    <w:rsid w:val="00C43E3A"/>
    <w:rsid w:val="00C44EA9"/>
    <w:rsid w:val="00C46770"/>
    <w:rsid w:val="00C47118"/>
    <w:rsid w:val="00C50374"/>
    <w:rsid w:val="00C51797"/>
    <w:rsid w:val="00C569D9"/>
    <w:rsid w:val="00C61E8D"/>
    <w:rsid w:val="00C644DD"/>
    <w:rsid w:val="00C65E65"/>
    <w:rsid w:val="00C66AB1"/>
    <w:rsid w:val="00C679B1"/>
    <w:rsid w:val="00C725D1"/>
    <w:rsid w:val="00C742D6"/>
    <w:rsid w:val="00C7573E"/>
    <w:rsid w:val="00C75869"/>
    <w:rsid w:val="00C80508"/>
    <w:rsid w:val="00C81968"/>
    <w:rsid w:val="00C82437"/>
    <w:rsid w:val="00C8418C"/>
    <w:rsid w:val="00C845A5"/>
    <w:rsid w:val="00C870E7"/>
    <w:rsid w:val="00C94F11"/>
    <w:rsid w:val="00C94FC1"/>
    <w:rsid w:val="00CA34E7"/>
    <w:rsid w:val="00CA35FE"/>
    <w:rsid w:val="00CA36F7"/>
    <w:rsid w:val="00CB30AE"/>
    <w:rsid w:val="00CB4CE5"/>
    <w:rsid w:val="00CB5F5A"/>
    <w:rsid w:val="00CB72CB"/>
    <w:rsid w:val="00CC1614"/>
    <w:rsid w:val="00CC1712"/>
    <w:rsid w:val="00CC226E"/>
    <w:rsid w:val="00CC23EA"/>
    <w:rsid w:val="00CC6C7D"/>
    <w:rsid w:val="00CD1F29"/>
    <w:rsid w:val="00CD7095"/>
    <w:rsid w:val="00CE66D7"/>
    <w:rsid w:val="00CF4586"/>
    <w:rsid w:val="00D023EC"/>
    <w:rsid w:val="00D05A3C"/>
    <w:rsid w:val="00D100B9"/>
    <w:rsid w:val="00D11802"/>
    <w:rsid w:val="00D23687"/>
    <w:rsid w:val="00D2505F"/>
    <w:rsid w:val="00D255AD"/>
    <w:rsid w:val="00D26699"/>
    <w:rsid w:val="00D26C18"/>
    <w:rsid w:val="00D27234"/>
    <w:rsid w:val="00D312BA"/>
    <w:rsid w:val="00D332BD"/>
    <w:rsid w:val="00D374AE"/>
    <w:rsid w:val="00D3790D"/>
    <w:rsid w:val="00D40C0C"/>
    <w:rsid w:val="00D449F4"/>
    <w:rsid w:val="00D45367"/>
    <w:rsid w:val="00D45DAE"/>
    <w:rsid w:val="00D47141"/>
    <w:rsid w:val="00D47404"/>
    <w:rsid w:val="00D53071"/>
    <w:rsid w:val="00D53939"/>
    <w:rsid w:val="00D54AA9"/>
    <w:rsid w:val="00D57072"/>
    <w:rsid w:val="00D63BB5"/>
    <w:rsid w:val="00D6453A"/>
    <w:rsid w:val="00D64669"/>
    <w:rsid w:val="00D667E2"/>
    <w:rsid w:val="00D67954"/>
    <w:rsid w:val="00D71ABA"/>
    <w:rsid w:val="00D74D7F"/>
    <w:rsid w:val="00D74F90"/>
    <w:rsid w:val="00D750A4"/>
    <w:rsid w:val="00D765BE"/>
    <w:rsid w:val="00D7668D"/>
    <w:rsid w:val="00D82251"/>
    <w:rsid w:val="00D8294A"/>
    <w:rsid w:val="00D836D5"/>
    <w:rsid w:val="00D85836"/>
    <w:rsid w:val="00D8640A"/>
    <w:rsid w:val="00D865AF"/>
    <w:rsid w:val="00D90F95"/>
    <w:rsid w:val="00D90FBA"/>
    <w:rsid w:val="00D91D7E"/>
    <w:rsid w:val="00D92339"/>
    <w:rsid w:val="00D974A1"/>
    <w:rsid w:val="00DA2D6D"/>
    <w:rsid w:val="00DA7B12"/>
    <w:rsid w:val="00DB1DF5"/>
    <w:rsid w:val="00DB3E00"/>
    <w:rsid w:val="00DB4D6D"/>
    <w:rsid w:val="00DB5A35"/>
    <w:rsid w:val="00DB71B4"/>
    <w:rsid w:val="00DC12EB"/>
    <w:rsid w:val="00DC4E3D"/>
    <w:rsid w:val="00DC54FF"/>
    <w:rsid w:val="00DD286F"/>
    <w:rsid w:val="00DD3BFE"/>
    <w:rsid w:val="00DD4084"/>
    <w:rsid w:val="00DD4A82"/>
    <w:rsid w:val="00DD4D3D"/>
    <w:rsid w:val="00DE0999"/>
    <w:rsid w:val="00DE217F"/>
    <w:rsid w:val="00DE41C9"/>
    <w:rsid w:val="00DE44AA"/>
    <w:rsid w:val="00DF1ABD"/>
    <w:rsid w:val="00DF1E21"/>
    <w:rsid w:val="00DF2D80"/>
    <w:rsid w:val="00DF4A4E"/>
    <w:rsid w:val="00DF72B3"/>
    <w:rsid w:val="00E046FA"/>
    <w:rsid w:val="00E10AFE"/>
    <w:rsid w:val="00E12B8B"/>
    <w:rsid w:val="00E169A6"/>
    <w:rsid w:val="00E17FAE"/>
    <w:rsid w:val="00E20BF6"/>
    <w:rsid w:val="00E2307F"/>
    <w:rsid w:val="00E236F1"/>
    <w:rsid w:val="00E247D6"/>
    <w:rsid w:val="00E278FC"/>
    <w:rsid w:val="00E34041"/>
    <w:rsid w:val="00E36226"/>
    <w:rsid w:val="00E41AA3"/>
    <w:rsid w:val="00E42CDB"/>
    <w:rsid w:val="00E42FBB"/>
    <w:rsid w:val="00E4391A"/>
    <w:rsid w:val="00E535D5"/>
    <w:rsid w:val="00E53AFA"/>
    <w:rsid w:val="00E53DE6"/>
    <w:rsid w:val="00E53F0D"/>
    <w:rsid w:val="00E56EAC"/>
    <w:rsid w:val="00E6368A"/>
    <w:rsid w:val="00E64B3D"/>
    <w:rsid w:val="00E64BF4"/>
    <w:rsid w:val="00E66B75"/>
    <w:rsid w:val="00E66DAF"/>
    <w:rsid w:val="00E70B05"/>
    <w:rsid w:val="00E742F9"/>
    <w:rsid w:val="00E77663"/>
    <w:rsid w:val="00E77DFA"/>
    <w:rsid w:val="00E8106D"/>
    <w:rsid w:val="00E812E8"/>
    <w:rsid w:val="00E82B14"/>
    <w:rsid w:val="00E84765"/>
    <w:rsid w:val="00E8509C"/>
    <w:rsid w:val="00E85B2A"/>
    <w:rsid w:val="00E917C4"/>
    <w:rsid w:val="00E925FE"/>
    <w:rsid w:val="00E94DBE"/>
    <w:rsid w:val="00EA0E06"/>
    <w:rsid w:val="00EA21BE"/>
    <w:rsid w:val="00EA43AF"/>
    <w:rsid w:val="00EA4B69"/>
    <w:rsid w:val="00EA5C58"/>
    <w:rsid w:val="00EB1633"/>
    <w:rsid w:val="00EB2C9F"/>
    <w:rsid w:val="00EB391B"/>
    <w:rsid w:val="00EB393D"/>
    <w:rsid w:val="00EB3C7A"/>
    <w:rsid w:val="00EB468D"/>
    <w:rsid w:val="00EB7380"/>
    <w:rsid w:val="00EC00C3"/>
    <w:rsid w:val="00EC1551"/>
    <w:rsid w:val="00EC5C15"/>
    <w:rsid w:val="00ED28FD"/>
    <w:rsid w:val="00ED3046"/>
    <w:rsid w:val="00ED563A"/>
    <w:rsid w:val="00ED774D"/>
    <w:rsid w:val="00EE2579"/>
    <w:rsid w:val="00EE5448"/>
    <w:rsid w:val="00EE5C28"/>
    <w:rsid w:val="00F0045A"/>
    <w:rsid w:val="00F00A1A"/>
    <w:rsid w:val="00F00AAF"/>
    <w:rsid w:val="00F032B8"/>
    <w:rsid w:val="00F03BBA"/>
    <w:rsid w:val="00F047D0"/>
    <w:rsid w:val="00F05E9C"/>
    <w:rsid w:val="00F0657C"/>
    <w:rsid w:val="00F0708A"/>
    <w:rsid w:val="00F12BD7"/>
    <w:rsid w:val="00F13256"/>
    <w:rsid w:val="00F13774"/>
    <w:rsid w:val="00F13958"/>
    <w:rsid w:val="00F13C13"/>
    <w:rsid w:val="00F13C2B"/>
    <w:rsid w:val="00F13D0D"/>
    <w:rsid w:val="00F14A74"/>
    <w:rsid w:val="00F153D6"/>
    <w:rsid w:val="00F15486"/>
    <w:rsid w:val="00F15F36"/>
    <w:rsid w:val="00F16112"/>
    <w:rsid w:val="00F218BD"/>
    <w:rsid w:val="00F306A8"/>
    <w:rsid w:val="00F30A0F"/>
    <w:rsid w:val="00F30C38"/>
    <w:rsid w:val="00F31323"/>
    <w:rsid w:val="00F33E8A"/>
    <w:rsid w:val="00F3408B"/>
    <w:rsid w:val="00F444EC"/>
    <w:rsid w:val="00F45B13"/>
    <w:rsid w:val="00F46E66"/>
    <w:rsid w:val="00F4790A"/>
    <w:rsid w:val="00F51CF3"/>
    <w:rsid w:val="00F53079"/>
    <w:rsid w:val="00F54928"/>
    <w:rsid w:val="00F5635C"/>
    <w:rsid w:val="00F57B23"/>
    <w:rsid w:val="00F60020"/>
    <w:rsid w:val="00F63108"/>
    <w:rsid w:val="00F639F2"/>
    <w:rsid w:val="00F63CBB"/>
    <w:rsid w:val="00F650EB"/>
    <w:rsid w:val="00F6794E"/>
    <w:rsid w:val="00F67FA7"/>
    <w:rsid w:val="00F71627"/>
    <w:rsid w:val="00F71CE8"/>
    <w:rsid w:val="00F760B6"/>
    <w:rsid w:val="00F768C5"/>
    <w:rsid w:val="00F81E64"/>
    <w:rsid w:val="00F946B1"/>
    <w:rsid w:val="00F95F51"/>
    <w:rsid w:val="00F9686A"/>
    <w:rsid w:val="00F9708C"/>
    <w:rsid w:val="00FA060C"/>
    <w:rsid w:val="00FA2311"/>
    <w:rsid w:val="00FA5F4C"/>
    <w:rsid w:val="00FB0D6C"/>
    <w:rsid w:val="00FB1BF8"/>
    <w:rsid w:val="00FB1F0A"/>
    <w:rsid w:val="00FB3C4D"/>
    <w:rsid w:val="00FB3E13"/>
    <w:rsid w:val="00FB5949"/>
    <w:rsid w:val="00FB6811"/>
    <w:rsid w:val="00FB79C3"/>
    <w:rsid w:val="00FC04D5"/>
    <w:rsid w:val="00FC14BC"/>
    <w:rsid w:val="00FC34BC"/>
    <w:rsid w:val="00FC5445"/>
    <w:rsid w:val="00FD1AAD"/>
    <w:rsid w:val="00FD1EF6"/>
    <w:rsid w:val="00FD3029"/>
    <w:rsid w:val="00FD3165"/>
    <w:rsid w:val="00FD54D0"/>
    <w:rsid w:val="00FD7570"/>
    <w:rsid w:val="00FE0ADB"/>
    <w:rsid w:val="00FE1600"/>
    <w:rsid w:val="00FE2754"/>
    <w:rsid w:val="00FE4F6F"/>
    <w:rsid w:val="00FE505F"/>
    <w:rsid w:val="00FE7A7A"/>
    <w:rsid w:val="00FF190B"/>
    <w:rsid w:val="00FF31A3"/>
    <w:rsid w:val="00FF389D"/>
    <w:rsid w:val="00FF4D94"/>
    <w:rsid w:val="00FF5356"/>
    <w:rsid w:val="00FF53FC"/>
    <w:rsid w:val="00FF6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CF5"/>
    <w:pPr>
      <w:jc w:val="both"/>
    </w:pPr>
    <w:rPr>
      <w:kern w:val="24"/>
      <w:sz w:val="24"/>
      <w:lang w:eastAsia="en-US"/>
    </w:rPr>
  </w:style>
  <w:style w:type="paragraph" w:styleId="Heading1">
    <w:name w:val="heading 1"/>
    <w:basedOn w:val="Normal"/>
    <w:next w:val="Normal"/>
    <w:qFormat/>
    <w:pPr>
      <w:keepNext/>
      <w:numPr>
        <w:numId w:val="55"/>
      </w:numPr>
      <w:ind w:right="522"/>
      <w:jc w:val="center"/>
      <w:outlineLvl w:val="0"/>
    </w:pPr>
    <w:rPr>
      <w:rFonts w:ascii="Arial" w:hAnsi="Arial"/>
      <w:b/>
    </w:rPr>
  </w:style>
  <w:style w:type="paragraph" w:styleId="Heading2">
    <w:name w:val="heading 2"/>
    <w:basedOn w:val="Normal"/>
    <w:next w:val="Normal"/>
    <w:qFormat/>
    <w:pPr>
      <w:keepNext/>
      <w:numPr>
        <w:ilvl w:val="1"/>
        <w:numId w:val="55"/>
      </w:numPr>
      <w:outlineLvl w:val="1"/>
    </w:pPr>
    <w:rPr>
      <w:rFonts w:ascii="Arial" w:hAnsi="Arial"/>
      <w:b/>
      <w:kern w:val="0"/>
      <w:sz w:val="22"/>
      <w:u w:val="single"/>
    </w:rPr>
  </w:style>
  <w:style w:type="paragraph" w:styleId="Heading3">
    <w:name w:val="heading 3"/>
    <w:basedOn w:val="Normal"/>
    <w:next w:val="Normal"/>
    <w:qFormat/>
    <w:pPr>
      <w:keepNext/>
      <w:numPr>
        <w:ilvl w:val="2"/>
        <w:numId w:val="55"/>
      </w:numPr>
      <w:outlineLvl w:val="2"/>
    </w:pPr>
    <w:rPr>
      <w:rFonts w:ascii="Arial" w:hAnsi="Arial"/>
      <w:b/>
      <w:kern w:val="0"/>
      <w:sz w:val="28"/>
    </w:rPr>
  </w:style>
  <w:style w:type="paragraph" w:styleId="Heading4">
    <w:name w:val="heading 4"/>
    <w:basedOn w:val="Normal"/>
    <w:next w:val="Normal"/>
    <w:qFormat/>
    <w:pPr>
      <w:keepNext/>
      <w:numPr>
        <w:ilvl w:val="3"/>
        <w:numId w:val="55"/>
      </w:numPr>
      <w:ind w:right="209"/>
      <w:jc w:val="left"/>
      <w:outlineLvl w:val="3"/>
    </w:pPr>
    <w:rPr>
      <w:rFonts w:ascii="Arial" w:hAnsi="Arial"/>
      <w:b/>
      <w:kern w:val="0"/>
      <w:sz w:val="28"/>
    </w:rPr>
  </w:style>
  <w:style w:type="paragraph" w:styleId="Heading5">
    <w:name w:val="heading 5"/>
    <w:basedOn w:val="Normal"/>
    <w:next w:val="Normal"/>
    <w:qFormat/>
    <w:pPr>
      <w:keepNext/>
      <w:numPr>
        <w:ilvl w:val="4"/>
        <w:numId w:val="55"/>
      </w:numPr>
      <w:ind w:right="663"/>
      <w:outlineLvl w:val="4"/>
    </w:pPr>
    <w:rPr>
      <w:rFonts w:ascii="Arial" w:hAnsi="Arial"/>
      <w:b/>
      <w:sz w:val="30"/>
    </w:rPr>
  </w:style>
  <w:style w:type="paragraph" w:styleId="Heading6">
    <w:name w:val="heading 6"/>
    <w:basedOn w:val="Normal"/>
    <w:next w:val="Normal"/>
    <w:qFormat/>
    <w:pPr>
      <w:keepNext/>
      <w:numPr>
        <w:ilvl w:val="5"/>
        <w:numId w:val="55"/>
      </w:numPr>
      <w:ind w:right="522"/>
      <w:outlineLvl w:val="5"/>
    </w:pPr>
    <w:rPr>
      <w:rFonts w:ascii="Arial" w:hAnsi="Arial"/>
      <w:i/>
    </w:rPr>
  </w:style>
  <w:style w:type="paragraph" w:styleId="Heading7">
    <w:name w:val="heading 7"/>
    <w:basedOn w:val="Normal"/>
    <w:next w:val="Normal"/>
    <w:qFormat/>
    <w:pPr>
      <w:keepNext/>
      <w:numPr>
        <w:ilvl w:val="6"/>
        <w:numId w:val="55"/>
      </w:numPr>
      <w:ind w:right="-45"/>
      <w:outlineLvl w:val="6"/>
    </w:pPr>
    <w:rPr>
      <w:rFonts w:ascii="Arial" w:hAnsi="Arial"/>
      <w:i/>
      <w:sz w:val="22"/>
    </w:rPr>
  </w:style>
  <w:style w:type="paragraph" w:styleId="Heading8">
    <w:name w:val="heading 8"/>
    <w:basedOn w:val="Normal"/>
    <w:next w:val="Normal"/>
    <w:qFormat/>
    <w:pPr>
      <w:keepNext/>
      <w:numPr>
        <w:ilvl w:val="7"/>
        <w:numId w:val="55"/>
      </w:numPr>
      <w:ind w:right="-45"/>
      <w:outlineLvl w:val="7"/>
    </w:pPr>
    <w:rPr>
      <w:rFonts w:ascii="Arial" w:hAnsi="Arial"/>
      <w:b/>
      <w:i/>
      <w:sz w:val="22"/>
    </w:rPr>
  </w:style>
  <w:style w:type="paragraph" w:styleId="Heading9">
    <w:name w:val="heading 9"/>
    <w:basedOn w:val="Normal"/>
    <w:next w:val="Normal"/>
    <w:qFormat/>
    <w:pPr>
      <w:keepNext/>
      <w:numPr>
        <w:ilvl w:val="8"/>
        <w:numId w:val="55"/>
      </w:numPr>
      <w:ind w:right="-45"/>
      <w:outlineLvl w:val="8"/>
    </w:pPr>
    <w:rPr>
      <w:rFonts w:ascii="Arial" w:hAnsi="Arial"/>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BodyTextIndent">
    <w:name w:val="Body Text Indent"/>
    <w:basedOn w:val="Normal"/>
    <w:pPr>
      <w:ind w:left="709"/>
      <w:jc w:val="left"/>
    </w:pPr>
    <w:rPr>
      <w:rFonts w:ascii="Arial" w:hAnsi="Arial"/>
      <w:kern w:val="0"/>
    </w:rPr>
  </w:style>
  <w:style w:type="paragraph" w:styleId="BodyTextIndent3">
    <w:name w:val="Body Text Indent 3"/>
    <w:basedOn w:val="Normal"/>
    <w:pPr>
      <w:ind w:left="1418" w:hanging="709"/>
    </w:pPr>
    <w:rPr>
      <w:rFonts w:ascii="Arial" w:hAnsi="Arial"/>
    </w:rPr>
  </w:style>
  <w:style w:type="paragraph" w:styleId="BodyText2">
    <w:name w:val="Body Text 2"/>
    <w:basedOn w:val="Normal"/>
    <w:pPr>
      <w:ind w:right="209"/>
    </w:pPr>
    <w:rPr>
      <w:rFonts w:ascii="Arial" w:hAnsi="Arial"/>
      <w:kern w:val="0"/>
    </w:rPr>
  </w:style>
  <w:style w:type="paragraph" w:styleId="BlockText">
    <w:name w:val="Block Text"/>
    <w:basedOn w:val="Normal"/>
    <w:pPr>
      <w:ind w:left="709" w:right="209" w:hanging="709"/>
    </w:pPr>
    <w:rPr>
      <w:rFonts w:ascii="Arial" w:hAnsi="Arial"/>
      <w:kern w:val="0"/>
    </w:rPr>
  </w:style>
  <w:style w:type="paragraph" w:styleId="BodyText">
    <w:name w:val="Body Text"/>
    <w:basedOn w:val="Normal"/>
    <w:pPr>
      <w:spacing w:after="160"/>
      <w:jc w:val="left"/>
    </w:pPr>
    <w:rPr>
      <w:kern w:val="0"/>
      <w:sz w:val="20"/>
      <w:lang w:val="en-US"/>
    </w:rPr>
  </w:style>
  <w:style w:type="paragraph" w:styleId="BodyTextIndent2">
    <w:name w:val="Body Text Indent 2"/>
    <w:basedOn w:val="Normal"/>
    <w:pPr>
      <w:ind w:left="1418" w:hanging="709"/>
    </w:pPr>
    <w:rPr>
      <w:rFonts w:ascii="Verdana" w:hAnsi="Verdana"/>
      <w:sz w:val="20"/>
    </w:rPr>
  </w:style>
  <w:style w:type="paragraph" w:styleId="Header">
    <w:name w:val="header"/>
    <w:basedOn w:val="Normal"/>
    <w:pPr>
      <w:tabs>
        <w:tab w:val="center" w:pos="4320"/>
        <w:tab w:val="right" w:pos="8640"/>
      </w:tabs>
      <w:jc w:val="left"/>
    </w:pPr>
    <w:rPr>
      <w:kern w:val="0"/>
    </w:rPr>
  </w:style>
  <w:style w:type="paragraph" w:styleId="BodyText3">
    <w:name w:val="Body Text 3"/>
    <w:basedOn w:val="Normal"/>
    <w:pPr>
      <w:jc w:val="left"/>
    </w:pPr>
    <w:rPr>
      <w:kern w:val="0"/>
    </w:rPr>
  </w:style>
  <w:style w:type="paragraph" w:styleId="Footer">
    <w:name w:val="footer"/>
    <w:basedOn w:val="Normal"/>
    <w:link w:val="FooterChar"/>
    <w:uiPriority w:val="99"/>
    <w:pPr>
      <w:tabs>
        <w:tab w:val="center" w:pos="4153"/>
        <w:tab w:val="right" w:pos="8306"/>
      </w:tabs>
    </w:pPr>
  </w:style>
  <w:style w:type="character" w:styleId="Hyperlink">
    <w:name w:val="Hyperlink"/>
    <w:rPr>
      <w:color w:val="0000FF"/>
      <w:u w:val="single"/>
    </w:rPr>
  </w:style>
  <w:style w:type="paragraph" w:customStyle="1" w:styleId="BodyTextKeep">
    <w:name w:val="Body Text Keep"/>
    <w:basedOn w:val="BodyText"/>
    <w:pPr>
      <w:keepNext/>
      <w:spacing w:after="240" w:line="240" w:lineRule="atLeast"/>
      <w:jc w:val="both"/>
    </w:pPr>
    <w:rPr>
      <w:rFonts w:ascii="Verdana" w:hAnsi="Verdana"/>
      <w:spacing w:val="-5"/>
      <w:kern w:val="20"/>
      <w:lang w:val="en-GB"/>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tabs>
        <w:tab w:val="left" w:pos="993"/>
        <w:tab w:val="right" w:leader="dot" w:pos="9017"/>
      </w:tabs>
      <w:ind w:left="993" w:hanging="567"/>
    </w:pPr>
    <w:rPr>
      <w:rFonts w:ascii="Arial" w:hAnsi="Arial"/>
      <w:noProof/>
    </w:rPr>
  </w:style>
  <w:style w:type="paragraph" w:styleId="TOC4">
    <w:name w:val="toc 4"/>
    <w:basedOn w:val="Normal"/>
    <w:next w:val="Normal"/>
    <w:autoRedefine/>
    <w:semiHidden/>
    <w:pPr>
      <w:tabs>
        <w:tab w:val="right" w:leader="dot" w:pos="9017"/>
      </w:tabs>
      <w:ind w:left="993"/>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B92FE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6202CE"/>
    <w:rPr>
      <w:sz w:val="16"/>
      <w:szCs w:val="16"/>
    </w:rPr>
  </w:style>
  <w:style w:type="paragraph" w:styleId="CommentText">
    <w:name w:val="annotation text"/>
    <w:basedOn w:val="Normal"/>
    <w:link w:val="CommentTextChar"/>
    <w:uiPriority w:val="99"/>
    <w:semiHidden/>
    <w:rsid w:val="006202CE"/>
    <w:rPr>
      <w:sz w:val="20"/>
    </w:rPr>
  </w:style>
  <w:style w:type="paragraph" w:styleId="CommentSubject">
    <w:name w:val="annotation subject"/>
    <w:basedOn w:val="CommentText"/>
    <w:next w:val="CommentText"/>
    <w:semiHidden/>
    <w:rsid w:val="006202CE"/>
    <w:rPr>
      <w:b/>
      <w:bCs/>
    </w:rPr>
  </w:style>
  <w:style w:type="paragraph" w:customStyle="1" w:styleId="Point1">
    <w:name w:val="Point 1"/>
    <w:basedOn w:val="Normal"/>
    <w:rsid w:val="0097074F"/>
    <w:pPr>
      <w:spacing w:before="120" w:after="120"/>
      <w:ind w:left="1417" w:hanging="567"/>
    </w:pPr>
    <w:rPr>
      <w:kern w:val="0"/>
    </w:rPr>
  </w:style>
  <w:style w:type="paragraph" w:customStyle="1" w:styleId="Point2">
    <w:name w:val="Point 2"/>
    <w:basedOn w:val="Normal"/>
    <w:rsid w:val="0097074F"/>
    <w:pPr>
      <w:spacing w:before="120" w:after="120"/>
      <w:ind w:left="1984" w:hanging="567"/>
    </w:pPr>
    <w:rPr>
      <w:kern w:val="0"/>
    </w:rPr>
  </w:style>
  <w:style w:type="character" w:styleId="FootnoteReference">
    <w:name w:val="footnote reference"/>
    <w:uiPriority w:val="99"/>
    <w:semiHidden/>
    <w:rsid w:val="000A48E7"/>
    <w:rPr>
      <w:vertAlign w:val="superscript"/>
    </w:rPr>
  </w:style>
  <w:style w:type="paragraph" w:customStyle="1" w:styleId="ManualNumPar1">
    <w:name w:val="Manual NumPar 1"/>
    <w:basedOn w:val="Normal"/>
    <w:next w:val="Normal"/>
    <w:rsid w:val="00246689"/>
    <w:pPr>
      <w:spacing w:before="120" w:after="120"/>
      <w:ind w:left="850" w:hanging="850"/>
    </w:pPr>
    <w:rPr>
      <w:kern w:val="0"/>
    </w:rPr>
  </w:style>
  <w:style w:type="paragraph" w:customStyle="1" w:styleId="Point0">
    <w:name w:val="Point 0"/>
    <w:basedOn w:val="Normal"/>
    <w:rsid w:val="00D67954"/>
    <w:pPr>
      <w:spacing w:before="120" w:after="120"/>
      <w:ind w:left="850" w:hanging="850"/>
    </w:pPr>
    <w:rPr>
      <w:kern w:val="0"/>
    </w:rPr>
  </w:style>
  <w:style w:type="paragraph" w:styleId="Revision">
    <w:name w:val="Revision"/>
    <w:hidden/>
    <w:uiPriority w:val="99"/>
    <w:semiHidden/>
    <w:rsid w:val="008C029D"/>
    <w:rPr>
      <w:kern w:val="24"/>
      <w:sz w:val="24"/>
      <w:lang w:eastAsia="en-US"/>
    </w:rPr>
  </w:style>
  <w:style w:type="paragraph" w:styleId="ListParagraph">
    <w:name w:val="List Paragraph"/>
    <w:basedOn w:val="Normal"/>
    <w:link w:val="ListParagraphChar"/>
    <w:uiPriority w:val="34"/>
    <w:qFormat/>
    <w:rsid w:val="00695D33"/>
    <w:pPr>
      <w:ind w:left="720"/>
    </w:pPr>
  </w:style>
  <w:style w:type="paragraph" w:styleId="FootnoteText">
    <w:name w:val="footnote text"/>
    <w:basedOn w:val="Normal"/>
    <w:link w:val="FootnoteTextChar"/>
    <w:uiPriority w:val="99"/>
    <w:semiHidden/>
    <w:unhideWhenUsed/>
    <w:rsid w:val="00E77663"/>
    <w:rPr>
      <w:sz w:val="20"/>
      <w:lang w:val="x-none"/>
    </w:rPr>
  </w:style>
  <w:style w:type="character" w:customStyle="1" w:styleId="FootnoteTextChar">
    <w:name w:val="Footnote Text Char"/>
    <w:link w:val="FootnoteText"/>
    <w:uiPriority w:val="99"/>
    <w:semiHidden/>
    <w:rsid w:val="00E77663"/>
    <w:rPr>
      <w:kern w:val="24"/>
      <w:lang w:eastAsia="en-US"/>
    </w:rPr>
  </w:style>
  <w:style w:type="character" w:customStyle="1" w:styleId="FooterChar">
    <w:name w:val="Footer Char"/>
    <w:basedOn w:val="DefaultParagraphFont"/>
    <w:link w:val="Footer"/>
    <w:uiPriority w:val="99"/>
    <w:rsid w:val="004733E9"/>
    <w:rPr>
      <w:kern w:val="24"/>
      <w:sz w:val="24"/>
      <w:lang w:eastAsia="en-US"/>
    </w:rPr>
  </w:style>
  <w:style w:type="character" w:styleId="FollowedHyperlink">
    <w:name w:val="FollowedHyperlink"/>
    <w:basedOn w:val="DefaultParagraphFont"/>
    <w:uiPriority w:val="99"/>
    <w:semiHidden/>
    <w:unhideWhenUsed/>
    <w:rsid w:val="007A7057"/>
    <w:rPr>
      <w:color w:val="800080" w:themeColor="followedHyperlink"/>
      <w:u w:val="single"/>
    </w:rPr>
  </w:style>
  <w:style w:type="character" w:customStyle="1" w:styleId="ListParagraphChar">
    <w:name w:val="List Paragraph Char"/>
    <w:link w:val="ListParagraph"/>
    <w:uiPriority w:val="34"/>
    <w:locked/>
    <w:rsid w:val="00EA0E06"/>
    <w:rPr>
      <w:kern w:val="24"/>
      <w:sz w:val="24"/>
      <w:lang w:eastAsia="en-US"/>
    </w:rPr>
  </w:style>
  <w:style w:type="character" w:customStyle="1" w:styleId="CommentTextChar">
    <w:name w:val="Comment Text Char"/>
    <w:link w:val="CommentText"/>
    <w:uiPriority w:val="99"/>
    <w:semiHidden/>
    <w:rsid w:val="003D1DF3"/>
    <w:rPr>
      <w:kern w:val="24"/>
      <w:lang w:eastAsia="en-US"/>
    </w:rPr>
  </w:style>
  <w:style w:type="paragraph" w:styleId="NoSpacing">
    <w:name w:val="No Spacing"/>
    <w:uiPriority w:val="1"/>
    <w:qFormat/>
    <w:rsid w:val="003D1DF3"/>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CF5"/>
    <w:pPr>
      <w:jc w:val="both"/>
    </w:pPr>
    <w:rPr>
      <w:kern w:val="24"/>
      <w:sz w:val="24"/>
      <w:lang w:eastAsia="en-US"/>
    </w:rPr>
  </w:style>
  <w:style w:type="paragraph" w:styleId="Heading1">
    <w:name w:val="heading 1"/>
    <w:basedOn w:val="Normal"/>
    <w:next w:val="Normal"/>
    <w:qFormat/>
    <w:pPr>
      <w:keepNext/>
      <w:numPr>
        <w:numId w:val="55"/>
      </w:numPr>
      <w:ind w:right="522"/>
      <w:jc w:val="center"/>
      <w:outlineLvl w:val="0"/>
    </w:pPr>
    <w:rPr>
      <w:rFonts w:ascii="Arial" w:hAnsi="Arial"/>
      <w:b/>
    </w:rPr>
  </w:style>
  <w:style w:type="paragraph" w:styleId="Heading2">
    <w:name w:val="heading 2"/>
    <w:basedOn w:val="Normal"/>
    <w:next w:val="Normal"/>
    <w:qFormat/>
    <w:pPr>
      <w:keepNext/>
      <w:numPr>
        <w:ilvl w:val="1"/>
        <w:numId w:val="55"/>
      </w:numPr>
      <w:outlineLvl w:val="1"/>
    </w:pPr>
    <w:rPr>
      <w:rFonts w:ascii="Arial" w:hAnsi="Arial"/>
      <w:b/>
      <w:kern w:val="0"/>
      <w:sz w:val="22"/>
      <w:u w:val="single"/>
    </w:rPr>
  </w:style>
  <w:style w:type="paragraph" w:styleId="Heading3">
    <w:name w:val="heading 3"/>
    <w:basedOn w:val="Normal"/>
    <w:next w:val="Normal"/>
    <w:qFormat/>
    <w:pPr>
      <w:keepNext/>
      <w:numPr>
        <w:ilvl w:val="2"/>
        <w:numId w:val="55"/>
      </w:numPr>
      <w:outlineLvl w:val="2"/>
    </w:pPr>
    <w:rPr>
      <w:rFonts w:ascii="Arial" w:hAnsi="Arial"/>
      <w:b/>
      <w:kern w:val="0"/>
      <w:sz w:val="28"/>
    </w:rPr>
  </w:style>
  <w:style w:type="paragraph" w:styleId="Heading4">
    <w:name w:val="heading 4"/>
    <w:basedOn w:val="Normal"/>
    <w:next w:val="Normal"/>
    <w:qFormat/>
    <w:pPr>
      <w:keepNext/>
      <w:numPr>
        <w:ilvl w:val="3"/>
        <w:numId w:val="55"/>
      </w:numPr>
      <w:ind w:right="209"/>
      <w:jc w:val="left"/>
      <w:outlineLvl w:val="3"/>
    </w:pPr>
    <w:rPr>
      <w:rFonts w:ascii="Arial" w:hAnsi="Arial"/>
      <w:b/>
      <w:kern w:val="0"/>
      <w:sz w:val="28"/>
    </w:rPr>
  </w:style>
  <w:style w:type="paragraph" w:styleId="Heading5">
    <w:name w:val="heading 5"/>
    <w:basedOn w:val="Normal"/>
    <w:next w:val="Normal"/>
    <w:qFormat/>
    <w:pPr>
      <w:keepNext/>
      <w:numPr>
        <w:ilvl w:val="4"/>
        <w:numId w:val="55"/>
      </w:numPr>
      <w:ind w:right="663"/>
      <w:outlineLvl w:val="4"/>
    </w:pPr>
    <w:rPr>
      <w:rFonts w:ascii="Arial" w:hAnsi="Arial"/>
      <w:b/>
      <w:sz w:val="30"/>
    </w:rPr>
  </w:style>
  <w:style w:type="paragraph" w:styleId="Heading6">
    <w:name w:val="heading 6"/>
    <w:basedOn w:val="Normal"/>
    <w:next w:val="Normal"/>
    <w:qFormat/>
    <w:pPr>
      <w:keepNext/>
      <w:numPr>
        <w:ilvl w:val="5"/>
        <w:numId w:val="55"/>
      </w:numPr>
      <w:ind w:right="522"/>
      <w:outlineLvl w:val="5"/>
    </w:pPr>
    <w:rPr>
      <w:rFonts w:ascii="Arial" w:hAnsi="Arial"/>
      <w:i/>
    </w:rPr>
  </w:style>
  <w:style w:type="paragraph" w:styleId="Heading7">
    <w:name w:val="heading 7"/>
    <w:basedOn w:val="Normal"/>
    <w:next w:val="Normal"/>
    <w:qFormat/>
    <w:pPr>
      <w:keepNext/>
      <w:numPr>
        <w:ilvl w:val="6"/>
        <w:numId w:val="55"/>
      </w:numPr>
      <w:ind w:right="-45"/>
      <w:outlineLvl w:val="6"/>
    </w:pPr>
    <w:rPr>
      <w:rFonts w:ascii="Arial" w:hAnsi="Arial"/>
      <w:i/>
      <w:sz w:val="22"/>
    </w:rPr>
  </w:style>
  <w:style w:type="paragraph" w:styleId="Heading8">
    <w:name w:val="heading 8"/>
    <w:basedOn w:val="Normal"/>
    <w:next w:val="Normal"/>
    <w:qFormat/>
    <w:pPr>
      <w:keepNext/>
      <w:numPr>
        <w:ilvl w:val="7"/>
        <w:numId w:val="55"/>
      </w:numPr>
      <w:ind w:right="-45"/>
      <w:outlineLvl w:val="7"/>
    </w:pPr>
    <w:rPr>
      <w:rFonts w:ascii="Arial" w:hAnsi="Arial"/>
      <w:b/>
      <w:i/>
      <w:sz w:val="22"/>
    </w:rPr>
  </w:style>
  <w:style w:type="paragraph" w:styleId="Heading9">
    <w:name w:val="heading 9"/>
    <w:basedOn w:val="Normal"/>
    <w:next w:val="Normal"/>
    <w:qFormat/>
    <w:pPr>
      <w:keepNext/>
      <w:numPr>
        <w:ilvl w:val="8"/>
        <w:numId w:val="55"/>
      </w:numPr>
      <w:ind w:right="-45"/>
      <w:outlineLvl w:val="8"/>
    </w:pPr>
    <w:rPr>
      <w:rFonts w:ascii="Arial" w:hAnsi="Arial"/>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BodyTextIndent">
    <w:name w:val="Body Text Indent"/>
    <w:basedOn w:val="Normal"/>
    <w:pPr>
      <w:ind w:left="709"/>
      <w:jc w:val="left"/>
    </w:pPr>
    <w:rPr>
      <w:rFonts w:ascii="Arial" w:hAnsi="Arial"/>
      <w:kern w:val="0"/>
    </w:rPr>
  </w:style>
  <w:style w:type="paragraph" w:styleId="BodyTextIndent3">
    <w:name w:val="Body Text Indent 3"/>
    <w:basedOn w:val="Normal"/>
    <w:pPr>
      <w:ind w:left="1418" w:hanging="709"/>
    </w:pPr>
    <w:rPr>
      <w:rFonts w:ascii="Arial" w:hAnsi="Arial"/>
    </w:rPr>
  </w:style>
  <w:style w:type="paragraph" w:styleId="BodyText2">
    <w:name w:val="Body Text 2"/>
    <w:basedOn w:val="Normal"/>
    <w:pPr>
      <w:ind w:right="209"/>
    </w:pPr>
    <w:rPr>
      <w:rFonts w:ascii="Arial" w:hAnsi="Arial"/>
      <w:kern w:val="0"/>
    </w:rPr>
  </w:style>
  <w:style w:type="paragraph" w:styleId="BlockText">
    <w:name w:val="Block Text"/>
    <w:basedOn w:val="Normal"/>
    <w:pPr>
      <w:ind w:left="709" w:right="209" w:hanging="709"/>
    </w:pPr>
    <w:rPr>
      <w:rFonts w:ascii="Arial" w:hAnsi="Arial"/>
      <w:kern w:val="0"/>
    </w:rPr>
  </w:style>
  <w:style w:type="paragraph" w:styleId="BodyText">
    <w:name w:val="Body Text"/>
    <w:basedOn w:val="Normal"/>
    <w:pPr>
      <w:spacing w:after="160"/>
      <w:jc w:val="left"/>
    </w:pPr>
    <w:rPr>
      <w:kern w:val="0"/>
      <w:sz w:val="20"/>
      <w:lang w:val="en-US"/>
    </w:rPr>
  </w:style>
  <w:style w:type="paragraph" w:styleId="BodyTextIndent2">
    <w:name w:val="Body Text Indent 2"/>
    <w:basedOn w:val="Normal"/>
    <w:pPr>
      <w:ind w:left="1418" w:hanging="709"/>
    </w:pPr>
    <w:rPr>
      <w:rFonts w:ascii="Verdana" w:hAnsi="Verdana"/>
      <w:sz w:val="20"/>
    </w:rPr>
  </w:style>
  <w:style w:type="paragraph" w:styleId="Header">
    <w:name w:val="header"/>
    <w:basedOn w:val="Normal"/>
    <w:pPr>
      <w:tabs>
        <w:tab w:val="center" w:pos="4320"/>
        <w:tab w:val="right" w:pos="8640"/>
      </w:tabs>
      <w:jc w:val="left"/>
    </w:pPr>
    <w:rPr>
      <w:kern w:val="0"/>
    </w:rPr>
  </w:style>
  <w:style w:type="paragraph" w:styleId="BodyText3">
    <w:name w:val="Body Text 3"/>
    <w:basedOn w:val="Normal"/>
    <w:pPr>
      <w:jc w:val="left"/>
    </w:pPr>
    <w:rPr>
      <w:kern w:val="0"/>
    </w:rPr>
  </w:style>
  <w:style w:type="paragraph" w:styleId="Footer">
    <w:name w:val="footer"/>
    <w:basedOn w:val="Normal"/>
    <w:link w:val="FooterChar"/>
    <w:uiPriority w:val="99"/>
    <w:pPr>
      <w:tabs>
        <w:tab w:val="center" w:pos="4153"/>
        <w:tab w:val="right" w:pos="8306"/>
      </w:tabs>
    </w:pPr>
  </w:style>
  <w:style w:type="character" w:styleId="Hyperlink">
    <w:name w:val="Hyperlink"/>
    <w:rPr>
      <w:color w:val="0000FF"/>
      <w:u w:val="single"/>
    </w:rPr>
  </w:style>
  <w:style w:type="paragraph" w:customStyle="1" w:styleId="BodyTextKeep">
    <w:name w:val="Body Text Keep"/>
    <w:basedOn w:val="BodyText"/>
    <w:pPr>
      <w:keepNext/>
      <w:spacing w:after="240" w:line="240" w:lineRule="atLeast"/>
      <w:jc w:val="both"/>
    </w:pPr>
    <w:rPr>
      <w:rFonts w:ascii="Verdana" w:hAnsi="Verdana"/>
      <w:spacing w:val="-5"/>
      <w:kern w:val="20"/>
      <w:lang w:val="en-GB"/>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tabs>
        <w:tab w:val="left" w:pos="993"/>
        <w:tab w:val="right" w:leader="dot" w:pos="9017"/>
      </w:tabs>
      <w:ind w:left="993" w:hanging="567"/>
    </w:pPr>
    <w:rPr>
      <w:rFonts w:ascii="Arial" w:hAnsi="Arial"/>
      <w:noProof/>
    </w:rPr>
  </w:style>
  <w:style w:type="paragraph" w:styleId="TOC4">
    <w:name w:val="toc 4"/>
    <w:basedOn w:val="Normal"/>
    <w:next w:val="Normal"/>
    <w:autoRedefine/>
    <w:semiHidden/>
    <w:pPr>
      <w:tabs>
        <w:tab w:val="right" w:leader="dot" w:pos="9017"/>
      </w:tabs>
      <w:ind w:left="993"/>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B92FE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6202CE"/>
    <w:rPr>
      <w:sz w:val="16"/>
      <w:szCs w:val="16"/>
    </w:rPr>
  </w:style>
  <w:style w:type="paragraph" w:styleId="CommentText">
    <w:name w:val="annotation text"/>
    <w:basedOn w:val="Normal"/>
    <w:link w:val="CommentTextChar"/>
    <w:uiPriority w:val="99"/>
    <w:semiHidden/>
    <w:rsid w:val="006202CE"/>
    <w:rPr>
      <w:sz w:val="20"/>
    </w:rPr>
  </w:style>
  <w:style w:type="paragraph" w:styleId="CommentSubject">
    <w:name w:val="annotation subject"/>
    <w:basedOn w:val="CommentText"/>
    <w:next w:val="CommentText"/>
    <w:semiHidden/>
    <w:rsid w:val="006202CE"/>
    <w:rPr>
      <w:b/>
      <w:bCs/>
    </w:rPr>
  </w:style>
  <w:style w:type="paragraph" w:customStyle="1" w:styleId="Point1">
    <w:name w:val="Point 1"/>
    <w:basedOn w:val="Normal"/>
    <w:rsid w:val="0097074F"/>
    <w:pPr>
      <w:spacing w:before="120" w:after="120"/>
      <w:ind w:left="1417" w:hanging="567"/>
    </w:pPr>
    <w:rPr>
      <w:kern w:val="0"/>
    </w:rPr>
  </w:style>
  <w:style w:type="paragraph" w:customStyle="1" w:styleId="Point2">
    <w:name w:val="Point 2"/>
    <w:basedOn w:val="Normal"/>
    <w:rsid w:val="0097074F"/>
    <w:pPr>
      <w:spacing w:before="120" w:after="120"/>
      <w:ind w:left="1984" w:hanging="567"/>
    </w:pPr>
    <w:rPr>
      <w:kern w:val="0"/>
    </w:rPr>
  </w:style>
  <w:style w:type="character" w:styleId="FootnoteReference">
    <w:name w:val="footnote reference"/>
    <w:uiPriority w:val="99"/>
    <w:semiHidden/>
    <w:rsid w:val="000A48E7"/>
    <w:rPr>
      <w:vertAlign w:val="superscript"/>
    </w:rPr>
  </w:style>
  <w:style w:type="paragraph" w:customStyle="1" w:styleId="ManualNumPar1">
    <w:name w:val="Manual NumPar 1"/>
    <w:basedOn w:val="Normal"/>
    <w:next w:val="Normal"/>
    <w:rsid w:val="00246689"/>
    <w:pPr>
      <w:spacing w:before="120" w:after="120"/>
      <w:ind w:left="850" w:hanging="850"/>
    </w:pPr>
    <w:rPr>
      <w:kern w:val="0"/>
    </w:rPr>
  </w:style>
  <w:style w:type="paragraph" w:customStyle="1" w:styleId="Point0">
    <w:name w:val="Point 0"/>
    <w:basedOn w:val="Normal"/>
    <w:rsid w:val="00D67954"/>
    <w:pPr>
      <w:spacing w:before="120" w:after="120"/>
      <w:ind w:left="850" w:hanging="850"/>
    </w:pPr>
    <w:rPr>
      <w:kern w:val="0"/>
    </w:rPr>
  </w:style>
  <w:style w:type="paragraph" w:styleId="Revision">
    <w:name w:val="Revision"/>
    <w:hidden/>
    <w:uiPriority w:val="99"/>
    <w:semiHidden/>
    <w:rsid w:val="008C029D"/>
    <w:rPr>
      <w:kern w:val="24"/>
      <w:sz w:val="24"/>
      <w:lang w:eastAsia="en-US"/>
    </w:rPr>
  </w:style>
  <w:style w:type="paragraph" w:styleId="ListParagraph">
    <w:name w:val="List Paragraph"/>
    <w:basedOn w:val="Normal"/>
    <w:link w:val="ListParagraphChar"/>
    <w:uiPriority w:val="34"/>
    <w:qFormat/>
    <w:rsid w:val="00695D33"/>
    <w:pPr>
      <w:ind w:left="720"/>
    </w:pPr>
  </w:style>
  <w:style w:type="paragraph" w:styleId="FootnoteText">
    <w:name w:val="footnote text"/>
    <w:basedOn w:val="Normal"/>
    <w:link w:val="FootnoteTextChar"/>
    <w:uiPriority w:val="99"/>
    <w:semiHidden/>
    <w:unhideWhenUsed/>
    <w:rsid w:val="00E77663"/>
    <w:rPr>
      <w:sz w:val="20"/>
      <w:lang w:val="x-none"/>
    </w:rPr>
  </w:style>
  <w:style w:type="character" w:customStyle="1" w:styleId="FootnoteTextChar">
    <w:name w:val="Footnote Text Char"/>
    <w:link w:val="FootnoteText"/>
    <w:uiPriority w:val="99"/>
    <w:semiHidden/>
    <w:rsid w:val="00E77663"/>
    <w:rPr>
      <w:kern w:val="24"/>
      <w:lang w:eastAsia="en-US"/>
    </w:rPr>
  </w:style>
  <w:style w:type="character" w:customStyle="1" w:styleId="FooterChar">
    <w:name w:val="Footer Char"/>
    <w:basedOn w:val="DefaultParagraphFont"/>
    <w:link w:val="Footer"/>
    <w:uiPriority w:val="99"/>
    <w:rsid w:val="004733E9"/>
    <w:rPr>
      <w:kern w:val="24"/>
      <w:sz w:val="24"/>
      <w:lang w:eastAsia="en-US"/>
    </w:rPr>
  </w:style>
  <w:style w:type="character" w:styleId="FollowedHyperlink">
    <w:name w:val="FollowedHyperlink"/>
    <w:basedOn w:val="DefaultParagraphFont"/>
    <w:uiPriority w:val="99"/>
    <w:semiHidden/>
    <w:unhideWhenUsed/>
    <w:rsid w:val="007A7057"/>
    <w:rPr>
      <w:color w:val="800080" w:themeColor="followedHyperlink"/>
      <w:u w:val="single"/>
    </w:rPr>
  </w:style>
  <w:style w:type="character" w:customStyle="1" w:styleId="ListParagraphChar">
    <w:name w:val="List Paragraph Char"/>
    <w:link w:val="ListParagraph"/>
    <w:uiPriority w:val="34"/>
    <w:locked/>
    <w:rsid w:val="00EA0E06"/>
    <w:rPr>
      <w:kern w:val="24"/>
      <w:sz w:val="24"/>
      <w:lang w:eastAsia="en-US"/>
    </w:rPr>
  </w:style>
  <w:style w:type="character" w:customStyle="1" w:styleId="CommentTextChar">
    <w:name w:val="Comment Text Char"/>
    <w:link w:val="CommentText"/>
    <w:uiPriority w:val="99"/>
    <w:semiHidden/>
    <w:rsid w:val="003D1DF3"/>
    <w:rPr>
      <w:kern w:val="24"/>
      <w:lang w:eastAsia="en-US"/>
    </w:rPr>
  </w:style>
  <w:style w:type="paragraph" w:styleId="NoSpacing">
    <w:name w:val="No Spacing"/>
    <w:uiPriority w:val="1"/>
    <w:qFormat/>
    <w:rsid w:val="003D1DF3"/>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tatistics@mfsa.com.m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undreporting@mfsa.com.m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ma.europa.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mfsa.com.mt/pages/viewcontent.aspx?id=497"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D7D68-9A51-44D6-99D6-F6DD8706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85</Pages>
  <Words>31749</Words>
  <Characters>161829</Characters>
  <Application>Microsoft Office Word</Application>
  <DocSecurity>0</DocSecurity>
  <Lines>1348</Lines>
  <Paragraphs>386</Paragraphs>
  <ScaleCrop>false</ScaleCrop>
  <HeadingPairs>
    <vt:vector size="2" baseType="variant">
      <vt:variant>
        <vt:lpstr>Title</vt:lpstr>
      </vt:variant>
      <vt:variant>
        <vt:i4>1</vt:i4>
      </vt:variant>
    </vt:vector>
  </HeadingPairs>
  <TitlesOfParts>
    <vt:vector size="1" baseType="lpstr">
      <vt:lpstr/>
    </vt:vector>
  </TitlesOfParts>
  <Company>M F S C</Company>
  <LinksUpToDate>false</LinksUpToDate>
  <CharactersWithSpaces>193192</CharactersWithSpaces>
  <SharedDoc>false</SharedDoc>
  <HLinks>
    <vt:vector size="12" baseType="variant">
      <vt:variant>
        <vt:i4>1114223</vt:i4>
      </vt:variant>
      <vt:variant>
        <vt:i4>3</vt:i4>
      </vt:variant>
      <vt:variant>
        <vt:i4>0</vt:i4>
      </vt:variant>
      <vt:variant>
        <vt:i4>5</vt:i4>
      </vt:variant>
      <vt:variant>
        <vt:lpwstr>mailto:fundreporting@mfsa.com.mt</vt:lpwstr>
      </vt:variant>
      <vt:variant>
        <vt:lpwstr/>
      </vt:variant>
      <vt:variant>
        <vt:i4>4915298</vt:i4>
      </vt:variant>
      <vt:variant>
        <vt:i4>0</vt:i4>
      </vt:variant>
      <vt:variant>
        <vt:i4>0</vt:i4>
      </vt:variant>
      <vt:variant>
        <vt:i4>5</vt:i4>
      </vt:variant>
      <vt:variant>
        <vt:lpwstr>http://www.esma.europa.eu/index_new.php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Portelli</dc:creator>
  <cp:lastModifiedBy>Isabelle Agius</cp:lastModifiedBy>
  <cp:revision>10</cp:revision>
  <cp:lastPrinted>2016-09-28T08:12:00Z</cp:lastPrinted>
  <dcterms:created xsi:type="dcterms:W3CDTF">2016-04-13T08:38:00Z</dcterms:created>
  <dcterms:modified xsi:type="dcterms:W3CDTF">2016-09-30T09:40:00Z</dcterms:modified>
</cp:coreProperties>
</file>